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8AB8C" w14:textId="77777777" w:rsidR="00A26A50" w:rsidRPr="004E4864" w:rsidRDefault="00A26A50" w:rsidP="00CE0E91">
      <w:pPr>
        <w:spacing w:after="0" w:line="240" w:lineRule="auto"/>
        <w:jc w:val="center"/>
        <w:rPr>
          <w:rFonts w:ascii="Arial" w:hAnsi="Arial" w:cs="Arial"/>
          <w:b/>
          <w:sz w:val="24"/>
          <w:szCs w:val="24"/>
        </w:rPr>
      </w:pPr>
      <w:r w:rsidRPr="004E4864">
        <w:rPr>
          <w:rFonts w:ascii="Arial" w:hAnsi="Arial" w:cs="Arial"/>
          <w:b/>
          <w:sz w:val="24"/>
          <w:szCs w:val="24"/>
        </w:rPr>
        <w:t>University of Utah</w:t>
      </w:r>
      <w:r w:rsidR="0027381F" w:rsidRPr="004E4864">
        <w:rPr>
          <w:rFonts w:ascii="Arial" w:hAnsi="Arial" w:cs="Arial"/>
          <w:b/>
          <w:sz w:val="24"/>
          <w:szCs w:val="24"/>
        </w:rPr>
        <w:t xml:space="preserve"> </w:t>
      </w:r>
      <w:r w:rsidRPr="004E4864">
        <w:rPr>
          <w:rFonts w:ascii="Arial" w:hAnsi="Arial" w:cs="Arial"/>
          <w:b/>
          <w:sz w:val="24"/>
          <w:szCs w:val="24"/>
        </w:rPr>
        <w:t>College of Nursing</w:t>
      </w:r>
    </w:p>
    <w:p w14:paraId="5099E4A3" w14:textId="77777777" w:rsidR="0027381F" w:rsidRPr="004E4864" w:rsidRDefault="0027381F" w:rsidP="00CE0E91">
      <w:pPr>
        <w:spacing w:after="0" w:line="240" w:lineRule="auto"/>
        <w:jc w:val="center"/>
        <w:rPr>
          <w:rFonts w:ascii="Arial" w:hAnsi="Arial" w:cs="Arial"/>
          <w:b/>
          <w:sz w:val="24"/>
          <w:szCs w:val="24"/>
        </w:rPr>
      </w:pPr>
      <w:r w:rsidRPr="004E4864">
        <w:rPr>
          <w:rFonts w:ascii="Arial" w:hAnsi="Arial" w:cs="Arial"/>
          <w:b/>
          <w:sz w:val="24"/>
          <w:szCs w:val="24"/>
        </w:rPr>
        <w:t>Advanced Pharmacology for Nurse Midwifery and Women’s Health Nurse Practitioners</w:t>
      </w:r>
    </w:p>
    <w:p w14:paraId="3AE525B2" w14:textId="63E2B6EC" w:rsidR="0027381F" w:rsidRPr="004E4864" w:rsidRDefault="00A70039" w:rsidP="00CE0E91">
      <w:pPr>
        <w:spacing w:after="0" w:line="240" w:lineRule="auto"/>
        <w:jc w:val="center"/>
        <w:rPr>
          <w:rFonts w:ascii="Arial" w:hAnsi="Arial" w:cs="Arial"/>
          <w:b/>
          <w:sz w:val="24"/>
          <w:szCs w:val="24"/>
        </w:rPr>
      </w:pPr>
      <w:r>
        <w:rPr>
          <w:rFonts w:ascii="Arial" w:hAnsi="Arial" w:cs="Arial"/>
          <w:b/>
          <w:sz w:val="24"/>
          <w:szCs w:val="24"/>
        </w:rPr>
        <w:t>Course Outline: Summer 2015</w:t>
      </w:r>
    </w:p>
    <w:p w14:paraId="03E3E766" w14:textId="77777777" w:rsidR="00CE0E91" w:rsidRPr="004E4864" w:rsidRDefault="00CE0E91" w:rsidP="00CE0E91">
      <w:pPr>
        <w:spacing w:after="0" w:line="240" w:lineRule="auto"/>
        <w:jc w:val="center"/>
        <w:rPr>
          <w:rFonts w:ascii="Arial" w:hAnsi="Arial" w:cs="Arial"/>
          <w:b/>
          <w:sz w:val="24"/>
          <w:szCs w:val="24"/>
        </w:rPr>
      </w:pPr>
    </w:p>
    <w:p w14:paraId="5930DD57" w14:textId="024BF747" w:rsidR="00A26A50" w:rsidRPr="004E4864" w:rsidRDefault="00A26A50" w:rsidP="00A26A50">
      <w:pPr>
        <w:spacing w:line="240" w:lineRule="auto"/>
        <w:rPr>
          <w:rFonts w:ascii="Arial" w:hAnsi="Arial" w:cs="Arial"/>
          <w:sz w:val="24"/>
          <w:szCs w:val="24"/>
        </w:rPr>
      </w:pPr>
      <w:r w:rsidRPr="004E4864">
        <w:rPr>
          <w:rFonts w:ascii="Arial" w:hAnsi="Arial" w:cs="Arial"/>
          <w:b/>
          <w:sz w:val="24"/>
          <w:szCs w:val="24"/>
        </w:rPr>
        <w:t>Course Numbe</w:t>
      </w:r>
      <w:r w:rsidR="00FD3657">
        <w:rPr>
          <w:rFonts w:ascii="Arial" w:hAnsi="Arial" w:cs="Arial"/>
          <w:b/>
          <w:sz w:val="24"/>
          <w:szCs w:val="24"/>
        </w:rPr>
        <w:t xml:space="preserve">r: </w:t>
      </w:r>
      <w:r w:rsidR="00FD3657">
        <w:rPr>
          <w:rFonts w:ascii="Arial" w:hAnsi="Arial" w:cs="Arial"/>
          <w:b/>
          <w:sz w:val="24"/>
          <w:szCs w:val="24"/>
        </w:rPr>
        <w:tab/>
      </w:r>
      <w:r w:rsidR="00FD3657">
        <w:rPr>
          <w:rFonts w:ascii="Arial" w:hAnsi="Arial" w:cs="Arial"/>
          <w:b/>
          <w:sz w:val="24"/>
          <w:szCs w:val="24"/>
        </w:rPr>
        <w:tab/>
      </w:r>
      <w:r w:rsidR="00FD3657">
        <w:rPr>
          <w:rFonts w:ascii="Arial" w:hAnsi="Arial" w:cs="Arial"/>
          <w:b/>
          <w:sz w:val="24"/>
          <w:szCs w:val="24"/>
        </w:rPr>
        <w:tab/>
      </w:r>
      <w:r w:rsidR="00FD3657">
        <w:rPr>
          <w:rFonts w:ascii="Arial" w:hAnsi="Arial" w:cs="Arial"/>
          <w:b/>
          <w:sz w:val="24"/>
          <w:szCs w:val="24"/>
        </w:rPr>
        <w:tab/>
      </w:r>
      <w:proofErr w:type="spellStart"/>
      <w:r w:rsidRPr="004E4864">
        <w:rPr>
          <w:rFonts w:ascii="Arial" w:hAnsi="Arial" w:cs="Arial"/>
          <w:sz w:val="24"/>
          <w:szCs w:val="24"/>
        </w:rPr>
        <w:t>Nurs</w:t>
      </w:r>
      <w:proofErr w:type="spellEnd"/>
      <w:r w:rsidRPr="004E4864">
        <w:rPr>
          <w:rFonts w:ascii="Arial" w:hAnsi="Arial" w:cs="Arial"/>
          <w:sz w:val="24"/>
          <w:szCs w:val="24"/>
        </w:rPr>
        <w:t xml:space="preserve"> 6052</w:t>
      </w:r>
    </w:p>
    <w:p w14:paraId="42A82FAB" w14:textId="5EBAF64F" w:rsidR="00A26A50" w:rsidRPr="004E4864" w:rsidRDefault="00A26A50" w:rsidP="00A26A50">
      <w:pPr>
        <w:spacing w:line="240" w:lineRule="auto"/>
        <w:rPr>
          <w:rFonts w:ascii="Arial" w:hAnsi="Arial" w:cs="Arial"/>
          <w:sz w:val="24"/>
          <w:szCs w:val="24"/>
        </w:rPr>
      </w:pPr>
      <w:r w:rsidRPr="004E4864">
        <w:rPr>
          <w:rFonts w:ascii="Arial" w:hAnsi="Arial" w:cs="Arial"/>
          <w:b/>
          <w:sz w:val="24"/>
          <w:szCs w:val="24"/>
        </w:rPr>
        <w:t xml:space="preserve">Section:              </w:t>
      </w:r>
      <w:r w:rsidR="004E4864">
        <w:rPr>
          <w:rFonts w:ascii="Arial" w:hAnsi="Arial" w:cs="Arial"/>
          <w:b/>
          <w:sz w:val="24"/>
          <w:szCs w:val="24"/>
        </w:rPr>
        <w:t xml:space="preserve">                    </w:t>
      </w:r>
      <w:r w:rsidR="00FD3657">
        <w:rPr>
          <w:rFonts w:ascii="Arial" w:hAnsi="Arial" w:cs="Arial"/>
          <w:b/>
          <w:sz w:val="24"/>
          <w:szCs w:val="24"/>
        </w:rPr>
        <w:tab/>
      </w:r>
      <w:r w:rsidR="00FD3657">
        <w:rPr>
          <w:rFonts w:ascii="Arial" w:hAnsi="Arial" w:cs="Arial"/>
          <w:b/>
          <w:sz w:val="24"/>
          <w:szCs w:val="24"/>
        </w:rPr>
        <w:tab/>
      </w:r>
      <w:r w:rsidRPr="004E4864">
        <w:rPr>
          <w:rFonts w:ascii="Arial" w:hAnsi="Arial" w:cs="Arial"/>
          <w:sz w:val="24"/>
          <w:szCs w:val="24"/>
        </w:rPr>
        <w:t>001</w:t>
      </w:r>
    </w:p>
    <w:p w14:paraId="49397D86" w14:textId="1276F538" w:rsidR="00CA6B7A" w:rsidRPr="004E4864" w:rsidRDefault="00CA6B7A" w:rsidP="00A26A50">
      <w:pPr>
        <w:spacing w:line="240" w:lineRule="auto"/>
        <w:rPr>
          <w:rFonts w:ascii="Arial" w:hAnsi="Arial" w:cs="Arial"/>
          <w:sz w:val="24"/>
          <w:szCs w:val="24"/>
        </w:rPr>
      </w:pPr>
      <w:r w:rsidRPr="004E4864">
        <w:rPr>
          <w:rFonts w:ascii="Arial" w:hAnsi="Arial" w:cs="Arial"/>
          <w:b/>
          <w:sz w:val="24"/>
          <w:szCs w:val="24"/>
        </w:rPr>
        <w:t>Prerequisite:</w:t>
      </w:r>
      <w:r w:rsidRPr="004E4864">
        <w:rPr>
          <w:rFonts w:ascii="Arial" w:hAnsi="Arial" w:cs="Arial"/>
          <w:sz w:val="24"/>
          <w:szCs w:val="24"/>
        </w:rPr>
        <w:t xml:space="preserve">       </w:t>
      </w:r>
      <w:r w:rsidR="00FD3657">
        <w:rPr>
          <w:rFonts w:ascii="Arial" w:hAnsi="Arial" w:cs="Arial"/>
          <w:sz w:val="24"/>
          <w:szCs w:val="24"/>
        </w:rPr>
        <w:t xml:space="preserve">         </w:t>
      </w:r>
      <w:r w:rsidR="00FD3657">
        <w:rPr>
          <w:rFonts w:ascii="Arial" w:hAnsi="Arial" w:cs="Arial"/>
          <w:sz w:val="24"/>
          <w:szCs w:val="24"/>
        </w:rPr>
        <w:tab/>
      </w:r>
      <w:r w:rsidR="00FD3657">
        <w:rPr>
          <w:rFonts w:ascii="Arial" w:hAnsi="Arial" w:cs="Arial"/>
          <w:sz w:val="24"/>
          <w:szCs w:val="24"/>
        </w:rPr>
        <w:tab/>
      </w:r>
      <w:r w:rsidR="00FD3657">
        <w:rPr>
          <w:rFonts w:ascii="Arial" w:hAnsi="Arial" w:cs="Arial"/>
          <w:sz w:val="24"/>
          <w:szCs w:val="24"/>
        </w:rPr>
        <w:tab/>
      </w:r>
      <w:r w:rsidR="005D22CB" w:rsidRPr="004E4864">
        <w:rPr>
          <w:rFonts w:ascii="Arial" w:hAnsi="Arial" w:cs="Arial"/>
          <w:sz w:val="24"/>
          <w:szCs w:val="24"/>
        </w:rPr>
        <w:t xml:space="preserve">N6006 </w:t>
      </w:r>
      <w:r w:rsidRPr="004E4864">
        <w:rPr>
          <w:rFonts w:ascii="Arial" w:hAnsi="Arial" w:cs="Arial"/>
          <w:sz w:val="24"/>
          <w:szCs w:val="24"/>
        </w:rPr>
        <w:t>Principals of Pharmacotherapy</w:t>
      </w:r>
    </w:p>
    <w:p w14:paraId="3D9165AE" w14:textId="300E4765" w:rsidR="00CA6B7A" w:rsidRPr="004E4864" w:rsidRDefault="00CA6B7A" w:rsidP="00A26A50">
      <w:pPr>
        <w:spacing w:line="240" w:lineRule="auto"/>
        <w:rPr>
          <w:rFonts w:ascii="Arial" w:hAnsi="Arial" w:cs="Arial"/>
          <w:sz w:val="24"/>
          <w:szCs w:val="24"/>
        </w:rPr>
      </w:pPr>
      <w:r w:rsidRPr="004E4864">
        <w:rPr>
          <w:rFonts w:ascii="Arial" w:hAnsi="Arial" w:cs="Arial"/>
          <w:b/>
          <w:sz w:val="24"/>
          <w:szCs w:val="24"/>
        </w:rPr>
        <w:t>Total Credits:</w:t>
      </w:r>
      <w:r w:rsidRPr="004E4864">
        <w:rPr>
          <w:rFonts w:ascii="Arial" w:hAnsi="Arial" w:cs="Arial"/>
          <w:sz w:val="24"/>
          <w:szCs w:val="24"/>
        </w:rPr>
        <w:t xml:space="preserve">                                   </w:t>
      </w:r>
      <w:r w:rsidR="00FD3657">
        <w:rPr>
          <w:rFonts w:ascii="Arial" w:hAnsi="Arial" w:cs="Arial"/>
          <w:sz w:val="24"/>
          <w:szCs w:val="24"/>
        </w:rPr>
        <w:tab/>
      </w:r>
      <w:r w:rsidR="00C721B6" w:rsidRPr="004E4864">
        <w:rPr>
          <w:rFonts w:ascii="Arial" w:hAnsi="Arial" w:cs="Arial"/>
          <w:sz w:val="24"/>
          <w:szCs w:val="24"/>
        </w:rPr>
        <w:t>2</w:t>
      </w:r>
      <w:r w:rsidRPr="004E4864">
        <w:rPr>
          <w:rFonts w:ascii="Arial" w:hAnsi="Arial" w:cs="Arial"/>
          <w:sz w:val="24"/>
          <w:szCs w:val="24"/>
        </w:rPr>
        <w:t>.0</w:t>
      </w:r>
    </w:p>
    <w:p w14:paraId="0DF6A28D" w14:textId="2ED5B45A" w:rsidR="00CA6B7A" w:rsidRPr="004E4864" w:rsidRDefault="00CA6B7A" w:rsidP="00A26A50">
      <w:pPr>
        <w:spacing w:line="240" w:lineRule="auto"/>
        <w:rPr>
          <w:rFonts w:ascii="Arial" w:hAnsi="Arial" w:cs="Arial"/>
          <w:sz w:val="24"/>
          <w:szCs w:val="24"/>
        </w:rPr>
      </w:pPr>
      <w:r w:rsidRPr="004E4864">
        <w:rPr>
          <w:rFonts w:ascii="Arial" w:hAnsi="Arial" w:cs="Arial"/>
          <w:b/>
          <w:sz w:val="24"/>
          <w:szCs w:val="24"/>
        </w:rPr>
        <w:t xml:space="preserve">Didactic Credits:                               </w:t>
      </w:r>
      <w:r w:rsidR="00FD3657">
        <w:rPr>
          <w:rFonts w:ascii="Arial" w:hAnsi="Arial" w:cs="Arial"/>
          <w:b/>
          <w:sz w:val="24"/>
          <w:szCs w:val="24"/>
        </w:rPr>
        <w:tab/>
      </w:r>
      <w:r w:rsidRPr="004E4864">
        <w:rPr>
          <w:rFonts w:ascii="Arial" w:hAnsi="Arial" w:cs="Arial"/>
          <w:sz w:val="24"/>
          <w:szCs w:val="24"/>
        </w:rPr>
        <w:t>2.0</w:t>
      </w:r>
    </w:p>
    <w:p w14:paraId="49C6A2A2" w14:textId="57749F2F" w:rsidR="00CA6B7A" w:rsidRPr="004E4864" w:rsidRDefault="00CA6B7A" w:rsidP="00A26A50">
      <w:pPr>
        <w:spacing w:line="240" w:lineRule="auto"/>
        <w:rPr>
          <w:rFonts w:ascii="Arial" w:hAnsi="Arial" w:cs="Arial"/>
          <w:sz w:val="24"/>
          <w:szCs w:val="24"/>
        </w:rPr>
      </w:pPr>
      <w:r w:rsidRPr="004E4864">
        <w:rPr>
          <w:rFonts w:ascii="Arial" w:hAnsi="Arial" w:cs="Arial"/>
          <w:b/>
          <w:sz w:val="24"/>
          <w:szCs w:val="24"/>
        </w:rPr>
        <w:t xml:space="preserve">Clinical Credits:                                </w:t>
      </w:r>
      <w:r w:rsidR="00FD3657">
        <w:rPr>
          <w:rFonts w:ascii="Arial" w:hAnsi="Arial" w:cs="Arial"/>
          <w:b/>
          <w:sz w:val="24"/>
          <w:szCs w:val="24"/>
        </w:rPr>
        <w:tab/>
      </w:r>
      <w:r w:rsidRPr="004E4864">
        <w:rPr>
          <w:rFonts w:ascii="Arial" w:hAnsi="Arial" w:cs="Arial"/>
          <w:sz w:val="24"/>
          <w:szCs w:val="24"/>
        </w:rPr>
        <w:t>0.0</w:t>
      </w:r>
    </w:p>
    <w:p w14:paraId="645A0F85" w14:textId="300BBAA6" w:rsidR="00CA6B7A" w:rsidRPr="004E4864" w:rsidRDefault="00CA6B7A" w:rsidP="00A26A50">
      <w:pPr>
        <w:spacing w:line="240" w:lineRule="auto"/>
        <w:rPr>
          <w:rFonts w:ascii="Arial" w:hAnsi="Arial" w:cs="Arial"/>
          <w:sz w:val="24"/>
          <w:szCs w:val="24"/>
        </w:rPr>
      </w:pPr>
      <w:r w:rsidRPr="004E4864">
        <w:rPr>
          <w:rFonts w:ascii="Arial" w:hAnsi="Arial" w:cs="Arial"/>
          <w:b/>
          <w:sz w:val="24"/>
          <w:szCs w:val="24"/>
        </w:rPr>
        <w:t xml:space="preserve">Academic Terms Offered:                </w:t>
      </w:r>
      <w:r w:rsidR="00FD3657">
        <w:rPr>
          <w:rFonts w:ascii="Arial" w:hAnsi="Arial" w:cs="Arial"/>
          <w:b/>
          <w:sz w:val="24"/>
          <w:szCs w:val="24"/>
        </w:rPr>
        <w:tab/>
      </w:r>
      <w:r w:rsidR="009645AD" w:rsidRPr="004E4864">
        <w:rPr>
          <w:rFonts w:ascii="Arial" w:hAnsi="Arial" w:cs="Arial"/>
          <w:sz w:val="24"/>
          <w:szCs w:val="24"/>
        </w:rPr>
        <w:t>Summer</w:t>
      </w:r>
      <w:r w:rsidRPr="004E4864">
        <w:rPr>
          <w:rFonts w:ascii="Arial" w:hAnsi="Arial" w:cs="Arial"/>
          <w:sz w:val="24"/>
          <w:szCs w:val="24"/>
        </w:rPr>
        <w:t xml:space="preserve"> Semester</w:t>
      </w:r>
    </w:p>
    <w:p w14:paraId="6E124604" w14:textId="4D042D59" w:rsidR="004E4864" w:rsidRDefault="00CA6B7A" w:rsidP="00335669">
      <w:pPr>
        <w:spacing w:after="0" w:line="240" w:lineRule="auto"/>
        <w:rPr>
          <w:rFonts w:ascii="Arial" w:hAnsi="Arial" w:cs="Arial"/>
          <w:sz w:val="24"/>
          <w:szCs w:val="24"/>
        </w:rPr>
      </w:pPr>
      <w:r w:rsidRPr="004E4864">
        <w:rPr>
          <w:rFonts w:ascii="Arial" w:hAnsi="Arial" w:cs="Arial"/>
          <w:b/>
          <w:sz w:val="24"/>
          <w:szCs w:val="24"/>
        </w:rPr>
        <w:t>Meeting Ti</w:t>
      </w:r>
      <w:r w:rsidR="00C721B6" w:rsidRPr="004E4864">
        <w:rPr>
          <w:rFonts w:ascii="Arial" w:hAnsi="Arial" w:cs="Arial"/>
          <w:b/>
          <w:sz w:val="24"/>
          <w:szCs w:val="24"/>
        </w:rPr>
        <w:t xml:space="preserve">me/Location:                   </w:t>
      </w:r>
      <w:r w:rsidR="00FD3657">
        <w:rPr>
          <w:rFonts w:ascii="Arial" w:hAnsi="Arial" w:cs="Arial"/>
          <w:b/>
          <w:sz w:val="24"/>
          <w:szCs w:val="24"/>
        </w:rPr>
        <w:tab/>
      </w:r>
      <w:r w:rsidR="00C721B6" w:rsidRPr="004E4864">
        <w:rPr>
          <w:rFonts w:ascii="Arial" w:hAnsi="Arial" w:cs="Arial"/>
          <w:sz w:val="24"/>
          <w:szCs w:val="24"/>
        </w:rPr>
        <w:t>Mondays</w:t>
      </w:r>
      <w:r w:rsidR="00200DE1" w:rsidRPr="004E4864">
        <w:rPr>
          <w:rFonts w:ascii="Arial" w:hAnsi="Arial" w:cs="Arial"/>
          <w:sz w:val="24"/>
          <w:szCs w:val="24"/>
        </w:rPr>
        <w:t xml:space="preserve">, </w:t>
      </w:r>
      <w:r w:rsidR="00C721B6" w:rsidRPr="004E4864">
        <w:rPr>
          <w:rFonts w:ascii="Arial" w:hAnsi="Arial" w:cs="Arial"/>
          <w:sz w:val="24"/>
          <w:szCs w:val="24"/>
        </w:rPr>
        <w:t>9-11am, on the following dates</w:t>
      </w:r>
      <w:r w:rsidR="00FD3657">
        <w:rPr>
          <w:rFonts w:ascii="Arial" w:hAnsi="Arial" w:cs="Arial"/>
          <w:sz w:val="24"/>
          <w:szCs w:val="24"/>
        </w:rPr>
        <w:t xml:space="preserve"> only</w:t>
      </w:r>
      <w:r w:rsidR="00C721B6" w:rsidRPr="004E4864">
        <w:rPr>
          <w:rFonts w:ascii="Arial" w:hAnsi="Arial" w:cs="Arial"/>
          <w:sz w:val="24"/>
          <w:szCs w:val="24"/>
        </w:rPr>
        <w:t xml:space="preserve">: </w:t>
      </w:r>
    </w:p>
    <w:p w14:paraId="4E150C73" w14:textId="79126938" w:rsidR="00CA6B7A" w:rsidRDefault="004E4864" w:rsidP="0033566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5669">
        <w:rPr>
          <w:rFonts w:ascii="Arial" w:hAnsi="Arial" w:cs="Arial"/>
          <w:sz w:val="24"/>
          <w:szCs w:val="24"/>
        </w:rPr>
        <w:tab/>
      </w:r>
      <w:r w:rsidR="00AB44F3">
        <w:rPr>
          <w:rFonts w:ascii="Arial" w:hAnsi="Arial" w:cs="Arial"/>
          <w:sz w:val="24"/>
          <w:szCs w:val="24"/>
        </w:rPr>
        <w:t>May 18, June 1</w:t>
      </w:r>
      <w:r w:rsidR="00C721B6" w:rsidRPr="004E4864">
        <w:rPr>
          <w:rFonts w:ascii="Arial" w:hAnsi="Arial" w:cs="Arial"/>
          <w:sz w:val="24"/>
          <w:szCs w:val="24"/>
        </w:rPr>
        <w:t xml:space="preserve">, </w:t>
      </w:r>
      <w:r>
        <w:rPr>
          <w:rFonts w:ascii="Arial" w:hAnsi="Arial" w:cs="Arial"/>
          <w:sz w:val="24"/>
          <w:szCs w:val="24"/>
        </w:rPr>
        <w:t>J</w:t>
      </w:r>
      <w:r w:rsidR="00AB44F3">
        <w:rPr>
          <w:rFonts w:ascii="Arial" w:hAnsi="Arial" w:cs="Arial"/>
          <w:sz w:val="24"/>
          <w:szCs w:val="24"/>
        </w:rPr>
        <w:t>une 22, July 13 &amp; August 3</w:t>
      </w:r>
    </w:p>
    <w:p w14:paraId="188B8181" w14:textId="77777777" w:rsidR="00335669" w:rsidRPr="004E4864" w:rsidRDefault="00335669" w:rsidP="00335669">
      <w:pPr>
        <w:spacing w:after="0" w:line="240" w:lineRule="auto"/>
        <w:rPr>
          <w:rFonts w:ascii="Arial" w:hAnsi="Arial" w:cs="Arial"/>
          <w:sz w:val="24"/>
          <w:szCs w:val="24"/>
        </w:rPr>
      </w:pPr>
    </w:p>
    <w:p w14:paraId="3AF3F0A7" w14:textId="344C8E44" w:rsidR="00335669" w:rsidRDefault="00FD3657" w:rsidP="00335669">
      <w:pPr>
        <w:spacing w:after="0" w:line="240" w:lineRule="auto"/>
        <w:rPr>
          <w:rFonts w:ascii="Arial" w:hAnsi="Arial" w:cs="Arial"/>
          <w:sz w:val="24"/>
          <w:szCs w:val="24"/>
        </w:rPr>
      </w:pPr>
      <w:r>
        <w:rPr>
          <w:rFonts w:ascii="Arial" w:hAnsi="Arial" w:cs="Arial"/>
          <w:b/>
          <w:sz w:val="24"/>
          <w:szCs w:val="24"/>
        </w:rPr>
        <w:t>Faculty: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45AD" w:rsidRPr="004E4864">
        <w:rPr>
          <w:rFonts w:ascii="Arial" w:hAnsi="Arial" w:cs="Arial"/>
          <w:sz w:val="24"/>
          <w:szCs w:val="24"/>
        </w:rPr>
        <w:t>Gwen Latendresse PhD CNM</w:t>
      </w:r>
      <w:r w:rsidR="00C721B6" w:rsidRPr="004E4864">
        <w:rPr>
          <w:rFonts w:ascii="Arial" w:hAnsi="Arial" w:cs="Arial"/>
          <w:sz w:val="24"/>
          <w:szCs w:val="24"/>
        </w:rPr>
        <w:t xml:space="preserve"> FACNM</w:t>
      </w:r>
      <w:r w:rsidR="009645AD" w:rsidRPr="004E4864">
        <w:rPr>
          <w:rFonts w:ascii="Arial" w:hAnsi="Arial" w:cs="Arial"/>
          <w:sz w:val="24"/>
          <w:szCs w:val="24"/>
        </w:rPr>
        <w:t xml:space="preserve">, </w:t>
      </w:r>
    </w:p>
    <w:p w14:paraId="3B6418C0" w14:textId="77FAA5DC" w:rsidR="00D9793F" w:rsidRPr="004E4864" w:rsidRDefault="00FD3657" w:rsidP="0033566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5AD" w:rsidRPr="004E4864">
        <w:rPr>
          <w:rFonts w:ascii="Arial" w:hAnsi="Arial" w:cs="Arial"/>
          <w:sz w:val="24"/>
          <w:szCs w:val="24"/>
        </w:rPr>
        <w:t>Assistant Professor</w:t>
      </w:r>
    </w:p>
    <w:p w14:paraId="0A164EAD" w14:textId="65B9DCFC" w:rsidR="00335669" w:rsidRPr="004E4864" w:rsidRDefault="00D9793F" w:rsidP="00335669">
      <w:pPr>
        <w:spacing w:after="0" w:line="240" w:lineRule="auto"/>
        <w:rPr>
          <w:rFonts w:ascii="Arial" w:hAnsi="Arial" w:cs="Arial"/>
          <w:sz w:val="24"/>
          <w:szCs w:val="24"/>
        </w:rPr>
      </w:pPr>
      <w:r w:rsidRPr="004E4864">
        <w:rPr>
          <w:rFonts w:ascii="Arial" w:hAnsi="Arial" w:cs="Arial"/>
          <w:sz w:val="24"/>
          <w:szCs w:val="24"/>
        </w:rPr>
        <w:t xml:space="preserve">                  </w:t>
      </w:r>
      <w:r w:rsidR="00FD3657">
        <w:rPr>
          <w:rFonts w:ascii="Arial" w:hAnsi="Arial" w:cs="Arial"/>
          <w:sz w:val="24"/>
          <w:szCs w:val="24"/>
        </w:rPr>
        <w:t xml:space="preserve">  </w:t>
      </w:r>
      <w:r w:rsidR="00FD3657">
        <w:rPr>
          <w:rFonts w:ascii="Arial" w:hAnsi="Arial" w:cs="Arial"/>
          <w:sz w:val="24"/>
          <w:szCs w:val="24"/>
        </w:rPr>
        <w:tab/>
      </w:r>
      <w:r w:rsidR="00FD3657">
        <w:rPr>
          <w:rFonts w:ascii="Arial" w:hAnsi="Arial" w:cs="Arial"/>
          <w:sz w:val="24"/>
          <w:szCs w:val="24"/>
        </w:rPr>
        <w:tab/>
      </w:r>
      <w:r w:rsidR="00FD3657">
        <w:rPr>
          <w:rFonts w:ascii="Arial" w:hAnsi="Arial" w:cs="Arial"/>
          <w:sz w:val="24"/>
          <w:szCs w:val="24"/>
        </w:rPr>
        <w:tab/>
      </w:r>
      <w:r w:rsidR="00FD3657">
        <w:rPr>
          <w:rFonts w:ascii="Arial" w:hAnsi="Arial" w:cs="Arial"/>
          <w:sz w:val="24"/>
          <w:szCs w:val="24"/>
        </w:rPr>
        <w:tab/>
      </w:r>
      <w:r w:rsidR="00FD3657">
        <w:rPr>
          <w:rFonts w:ascii="Arial" w:hAnsi="Arial" w:cs="Arial"/>
          <w:sz w:val="24"/>
          <w:szCs w:val="24"/>
        </w:rPr>
        <w:tab/>
      </w:r>
      <w:r w:rsidR="009645AD" w:rsidRPr="004E4864">
        <w:rPr>
          <w:rFonts w:ascii="Arial" w:hAnsi="Arial" w:cs="Arial"/>
          <w:sz w:val="24"/>
          <w:szCs w:val="24"/>
        </w:rPr>
        <w:t>Phone: (801) 587-9636</w:t>
      </w:r>
    </w:p>
    <w:p w14:paraId="14D4FCEC" w14:textId="265F9753" w:rsidR="00D9793F" w:rsidRDefault="00D9793F" w:rsidP="00335669">
      <w:pPr>
        <w:spacing w:after="0" w:line="240" w:lineRule="auto"/>
        <w:rPr>
          <w:rFonts w:ascii="Arial" w:hAnsi="Arial" w:cs="Arial"/>
          <w:sz w:val="24"/>
          <w:szCs w:val="24"/>
        </w:rPr>
      </w:pPr>
      <w:r w:rsidRPr="004E4864">
        <w:rPr>
          <w:rFonts w:ascii="Arial" w:hAnsi="Arial" w:cs="Arial"/>
          <w:sz w:val="24"/>
          <w:szCs w:val="24"/>
        </w:rPr>
        <w:t xml:space="preserve">                            </w:t>
      </w:r>
      <w:r w:rsidR="00FD3657">
        <w:rPr>
          <w:rFonts w:ascii="Arial" w:hAnsi="Arial" w:cs="Arial"/>
          <w:sz w:val="24"/>
          <w:szCs w:val="24"/>
        </w:rPr>
        <w:t xml:space="preserve">             </w:t>
      </w:r>
      <w:r w:rsidR="00FD3657">
        <w:rPr>
          <w:rFonts w:ascii="Arial" w:hAnsi="Arial" w:cs="Arial"/>
          <w:sz w:val="24"/>
          <w:szCs w:val="24"/>
        </w:rPr>
        <w:tab/>
      </w:r>
      <w:r w:rsidR="00FD3657">
        <w:rPr>
          <w:rFonts w:ascii="Arial" w:hAnsi="Arial" w:cs="Arial"/>
          <w:sz w:val="24"/>
          <w:szCs w:val="24"/>
        </w:rPr>
        <w:tab/>
      </w:r>
      <w:r w:rsidR="00FD3657">
        <w:rPr>
          <w:rFonts w:ascii="Arial" w:hAnsi="Arial" w:cs="Arial"/>
          <w:sz w:val="24"/>
          <w:szCs w:val="24"/>
        </w:rPr>
        <w:tab/>
      </w:r>
      <w:r w:rsidRPr="004E4864">
        <w:rPr>
          <w:rFonts w:ascii="Arial" w:hAnsi="Arial" w:cs="Arial"/>
          <w:sz w:val="24"/>
          <w:szCs w:val="24"/>
        </w:rPr>
        <w:t xml:space="preserve">E-mail: </w:t>
      </w:r>
      <w:r w:rsidR="00C721B6" w:rsidRPr="004E4864">
        <w:rPr>
          <w:rFonts w:ascii="Arial" w:hAnsi="Arial" w:cs="Arial"/>
          <w:sz w:val="24"/>
          <w:szCs w:val="24"/>
        </w:rPr>
        <w:t>Use Canvas e-mail system</w:t>
      </w:r>
    </w:p>
    <w:p w14:paraId="49F79471" w14:textId="77777777" w:rsidR="00335669" w:rsidRPr="004E4864" w:rsidRDefault="00335669" w:rsidP="00335669">
      <w:pPr>
        <w:spacing w:after="0" w:line="240" w:lineRule="auto"/>
        <w:rPr>
          <w:rFonts w:ascii="Arial" w:hAnsi="Arial" w:cs="Arial"/>
          <w:sz w:val="24"/>
          <w:szCs w:val="24"/>
        </w:rPr>
      </w:pPr>
    </w:p>
    <w:p w14:paraId="3A06A16C" w14:textId="3C3D1495" w:rsidR="00D9793F" w:rsidRPr="004E4864" w:rsidRDefault="00D9793F" w:rsidP="00A26A50">
      <w:pPr>
        <w:spacing w:line="240" w:lineRule="auto"/>
        <w:rPr>
          <w:rFonts w:ascii="Arial" w:hAnsi="Arial" w:cs="Arial"/>
          <w:sz w:val="24"/>
          <w:szCs w:val="24"/>
        </w:rPr>
      </w:pPr>
      <w:r w:rsidRPr="004E4864">
        <w:rPr>
          <w:rFonts w:ascii="Arial" w:hAnsi="Arial" w:cs="Arial"/>
          <w:b/>
          <w:sz w:val="24"/>
          <w:szCs w:val="24"/>
        </w:rPr>
        <w:t xml:space="preserve">Office Hours:    </w:t>
      </w:r>
      <w:r w:rsidR="00FD3657">
        <w:rPr>
          <w:rFonts w:ascii="Arial" w:hAnsi="Arial" w:cs="Arial"/>
          <w:b/>
          <w:sz w:val="24"/>
          <w:szCs w:val="24"/>
        </w:rPr>
        <w:t xml:space="preserve">                 </w:t>
      </w:r>
      <w:r w:rsidR="00FD3657">
        <w:rPr>
          <w:rFonts w:ascii="Arial" w:hAnsi="Arial" w:cs="Arial"/>
          <w:b/>
          <w:sz w:val="24"/>
          <w:szCs w:val="24"/>
        </w:rPr>
        <w:tab/>
      </w:r>
      <w:r w:rsidR="00FD3657">
        <w:rPr>
          <w:rFonts w:ascii="Arial" w:hAnsi="Arial" w:cs="Arial"/>
          <w:b/>
          <w:sz w:val="24"/>
          <w:szCs w:val="24"/>
        </w:rPr>
        <w:tab/>
      </w:r>
      <w:r w:rsidRPr="004E4864">
        <w:rPr>
          <w:rFonts w:ascii="Arial" w:hAnsi="Arial" w:cs="Arial"/>
          <w:sz w:val="24"/>
          <w:szCs w:val="24"/>
        </w:rPr>
        <w:t>By appointment</w:t>
      </w:r>
    </w:p>
    <w:p w14:paraId="2B6B7511" w14:textId="77777777" w:rsidR="00A23D30" w:rsidRPr="004E4864" w:rsidRDefault="00A23D30" w:rsidP="00A26A50">
      <w:pPr>
        <w:spacing w:line="240" w:lineRule="auto"/>
        <w:rPr>
          <w:rFonts w:ascii="Arial" w:hAnsi="Arial" w:cs="Arial"/>
          <w:b/>
          <w:sz w:val="24"/>
          <w:szCs w:val="24"/>
          <w:u w:val="single"/>
        </w:rPr>
      </w:pPr>
      <w:r w:rsidRPr="004E4864">
        <w:rPr>
          <w:rFonts w:ascii="Arial" w:hAnsi="Arial" w:cs="Arial"/>
          <w:b/>
          <w:sz w:val="24"/>
          <w:szCs w:val="24"/>
          <w:u w:val="single"/>
        </w:rPr>
        <w:t>Course Description:</w:t>
      </w:r>
    </w:p>
    <w:p w14:paraId="5476D5EE" w14:textId="77777777" w:rsidR="00A23D30" w:rsidRPr="004E4864" w:rsidRDefault="002B720A" w:rsidP="00A23D30">
      <w:pPr>
        <w:spacing w:line="240" w:lineRule="auto"/>
        <w:ind w:left="720"/>
        <w:rPr>
          <w:rFonts w:ascii="Arial" w:hAnsi="Arial" w:cs="Arial"/>
          <w:sz w:val="24"/>
          <w:szCs w:val="24"/>
        </w:rPr>
      </w:pPr>
      <w:r w:rsidRPr="004E4864">
        <w:rPr>
          <w:rFonts w:ascii="Arial" w:hAnsi="Arial" w:cs="Arial"/>
          <w:sz w:val="24"/>
          <w:szCs w:val="24"/>
        </w:rPr>
        <w:t>This course will f</w:t>
      </w:r>
      <w:r w:rsidR="00A23D30" w:rsidRPr="004E4864">
        <w:rPr>
          <w:rFonts w:ascii="Arial" w:hAnsi="Arial" w:cs="Arial"/>
          <w:sz w:val="24"/>
          <w:szCs w:val="24"/>
        </w:rPr>
        <w:t>ocus on knowledge and skills integral to prescriptive practice in midwifery and women’s health based upon knowledge of maternal/fetal physiology and anatomy during pregnancy. Pharmacotherapy in women’s health is also addressed.</w:t>
      </w:r>
      <w:r w:rsidRPr="004E4864">
        <w:rPr>
          <w:rFonts w:ascii="Arial" w:hAnsi="Arial" w:cs="Arial"/>
          <w:sz w:val="24"/>
          <w:szCs w:val="24"/>
        </w:rPr>
        <w:t xml:space="preserve">  The student will also learn alternatives to pharmacotherapy for common women’s health conditions.</w:t>
      </w:r>
    </w:p>
    <w:p w14:paraId="6DF9F39C" w14:textId="77777777" w:rsidR="00A23D30" w:rsidRPr="004E4864" w:rsidRDefault="00131259" w:rsidP="00A23D30">
      <w:pPr>
        <w:spacing w:line="240" w:lineRule="auto"/>
        <w:rPr>
          <w:rFonts w:ascii="Arial" w:hAnsi="Arial" w:cs="Arial"/>
          <w:b/>
          <w:sz w:val="24"/>
          <w:szCs w:val="24"/>
          <w:u w:val="single"/>
        </w:rPr>
      </w:pPr>
      <w:r w:rsidRPr="004E4864">
        <w:rPr>
          <w:rFonts w:ascii="Arial" w:hAnsi="Arial" w:cs="Arial"/>
          <w:b/>
          <w:sz w:val="24"/>
          <w:szCs w:val="24"/>
          <w:u w:val="single"/>
        </w:rPr>
        <w:t>Course</w:t>
      </w:r>
      <w:r w:rsidR="00A23D30" w:rsidRPr="004E4864">
        <w:rPr>
          <w:rFonts w:ascii="Arial" w:hAnsi="Arial" w:cs="Arial"/>
          <w:b/>
          <w:sz w:val="24"/>
          <w:szCs w:val="24"/>
          <w:u w:val="single"/>
        </w:rPr>
        <w:t xml:space="preserve"> Objectives:</w:t>
      </w:r>
    </w:p>
    <w:p w14:paraId="290393F2" w14:textId="77777777" w:rsidR="00A23D30" w:rsidRPr="004E4864" w:rsidRDefault="00A23D30" w:rsidP="00A23D30">
      <w:pPr>
        <w:spacing w:line="240" w:lineRule="auto"/>
        <w:rPr>
          <w:rFonts w:ascii="Arial" w:hAnsi="Arial" w:cs="Arial"/>
          <w:sz w:val="24"/>
          <w:szCs w:val="24"/>
        </w:rPr>
      </w:pPr>
      <w:r w:rsidRPr="004E4864">
        <w:rPr>
          <w:rFonts w:ascii="Arial" w:hAnsi="Arial" w:cs="Arial"/>
          <w:b/>
          <w:sz w:val="24"/>
          <w:szCs w:val="24"/>
        </w:rPr>
        <w:tab/>
      </w:r>
      <w:r w:rsidR="00CE0E91" w:rsidRPr="004E4864">
        <w:rPr>
          <w:rFonts w:ascii="Arial" w:hAnsi="Arial" w:cs="Arial"/>
          <w:sz w:val="24"/>
          <w:szCs w:val="24"/>
        </w:rPr>
        <w:t>At the end of the course,</w:t>
      </w:r>
      <w:r w:rsidR="00CE0E91" w:rsidRPr="004E4864">
        <w:rPr>
          <w:rFonts w:ascii="Arial" w:hAnsi="Arial" w:cs="Arial"/>
          <w:b/>
          <w:sz w:val="24"/>
          <w:szCs w:val="24"/>
        </w:rPr>
        <w:t xml:space="preserve"> t</w:t>
      </w:r>
      <w:r w:rsidRPr="004E4864">
        <w:rPr>
          <w:rFonts w:ascii="Arial" w:hAnsi="Arial" w:cs="Arial"/>
          <w:sz w:val="24"/>
          <w:szCs w:val="24"/>
        </w:rPr>
        <w:t>he student will</w:t>
      </w:r>
      <w:r w:rsidR="00CE0E91" w:rsidRPr="004E4864">
        <w:rPr>
          <w:rFonts w:ascii="Arial" w:hAnsi="Arial" w:cs="Arial"/>
          <w:sz w:val="24"/>
          <w:szCs w:val="24"/>
        </w:rPr>
        <w:t xml:space="preserve"> be able to</w:t>
      </w:r>
      <w:r w:rsidRPr="004E4864">
        <w:rPr>
          <w:rFonts w:ascii="Arial" w:hAnsi="Arial" w:cs="Arial"/>
          <w:sz w:val="24"/>
          <w:szCs w:val="24"/>
        </w:rPr>
        <w:t>:</w:t>
      </w:r>
    </w:p>
    <w:p w14:paraId="094F7087" w14:textId="3BF69FD2" w:rsidR="00A23D30" w:rsidRPr="004E4864" w:rsidRDefault="00ED4CD3" w:rsidP="00A23D30">
      <w:pPr>
        <w:pStyle w:val="ListParagraph"/>
        <w:numPr>
          <w:ilvl w:val="0"/>
          <w:numId w:val="1"/>
        </w:numPr>
        <w:spacing w:line="240" w:lineRule="auto"/>
        <w:rPr>
          <w:rFonts w:ascii="Arial" w:hAnsi="Arial" w:cs="Arial"/>
          <w:sz w:val="24"/>
          <w:szCs w:val="24"/>
        </w:rPr>
      </w:pPr>
      <w:r>
        <w:rPr>
          <w:rFonts w:ascii="Arial" w:hAnsi="Arial" w:cs="Arial"/>
          <w:sz w:val="24"/>
          <w:szCs w:val="24"/>
        </w:rPr>
        <w:t>A</w:t>
      </w:r>
      <w:r w:rsidR="00A23D30" w:rsidRPr="004E4864">
        <w:rPr>
          <w:rFonts w:ascii="Arial" w:hAnsi="Arial" w:cs="Arial"/>
          <w:sz w:val="24"/>
          <w:szCs w:val="24"/>
        </w:rPr>
        <w:t>pply knowledge of prescriptive practice as it relates to legal and ethical issues commonly encountered by nurse midwives and nurse practitioners.</w:t>
      </w:r>
    </w:p>
    <w:p w14:paraId="479C94B4" w14:textId="4EDC38AF" w:rsidR="00A23D30" w:rsidRPr="004E4864" w:rsidRDefault="00ED4CD3" w:rsidP="00A23D30">
      <w:pPr>
        <w:pStyle w:val="ListParagraph"/>
        <w:numPr>
          <w:ilvl w:val="0"/>
          <w:numId w:val="1"/>
        </w:numPr>
        <w:spacing w:line="240" w:lineRule="auto"/>
        <w:rPr>
          <w:rFonts w:ascii="Arial" w:hAnsi="Arial" w:cs="Arial"/>
          <w:sz w:val="24"/>
          <w:szCs w:val="24"/>
        </w:rPr>
      </w:pPr>
      <w:r>
        <w:rPr>
          <w:rFonts w:ascii="Arial" w:hAnsi="Arial" w:cs="Arial"/>
          <w:sz w:val="24"/>
          <w:szCs w:val="24"/>
        </w:rPr>
        <w:t>St</w:t>
      </w:r>
      <w:r w:rsidR="00A23D30" w:rsidRPr="004E4864">
        <w:rPr>
          <w:rFonts w:ascii="Arial" w:hAnsi="Arial" w:cs="Arial"/>
          <w:sz w:val="24"/>
          <w:szCs w:val="24"/>
        </w:rPr>
        <w:t>ate rationale for appropriate drug treatment of clients by applying knowledge of pharmacodynamics and pharmacokinetics based on maternal and fetal physiology during pregnancy.</w:t>
      </w:r>
    </w:p>
    <w:p w14:paraId="5D0196EE" w14:textId="0CEAB87C" w:rsidR="00A23D30" w:rsidRPr="004E4864" w:rsidRDefault="00ED4CD3" w:rsidP="00A23D30">
      <w:pPr>
        <w:pStyle w:val="ListParagraph"/>
        <w:numPr>
          <w:ilvl w:val="0"/>
          <w:numId w:val="1"/>
        </w:numPr>
        <w:spacing w:line="240" w:lineRule="auto"/>
        <w:rPr>
          <w:rFonts w:ascii="Arial" w:hAnsi="Arial" w:cs="Arial"/>
          <w:sz w:val="24"/>
          <w:szCs w:val="24"/>
        </w:rPr>
      </w:pPr>
      <w:r>
        <w:rPr>
          <w:rFonts w:ascii="Arial" w:hAnsi="Arial" w:cs="Arial"/>
          <w:sz w:val="24"/>
          <w:szCs w:val="24"/>
        </w:rPr>
        <w:t>D</w:t>
      </w:r>
      <w:r w:rsidR="002B720A" w:rsidRPr="004E4864">
        <w:rPr>
          <w:rFonts w:ascii="Arial" w:hAnsi="Arial" w:cs="Arial"/>
          <w:sz w:val="24"/>
          <w:szCs w:val="24"/>
        </w:rPr>
        <w:t>emonstrate how to a</w:t>
      </w:r>
      <w:r w:rsidR="00A23D30" w:rsidRPr="004E4864">
        <w:rPr>
          <w:rFonts w:ascii="Arial" w:hAnsi="Arial" w:cs="Arial"/>
          <w:sz w:val="24"/>
          <w:szCs w:val="24"/>
        </w:rPr>
        <w:t>ssist clients to achieve high levels of wellness throughout</w:t>
      </w:r>
      <w:r w:rsidR="00200DE1" w:rsidRPr="004E4864">
        <w:rPr>
          <w:rFonts w:ascii="Arial" w:hAnsi="Arial" w:cs="Arial"/>
          <w:sz w:val="24"/>
          <w:szCs w:val="24"/>
        </w:rPr>
        <w:t xml:space="preserve"> the lifespan including</w:t>
      </w:r>
      <w:r w:rsidR="00A23D30" w:rsidRPr="004E4864">
        <w:rPr>
          <w:rFonts w:ascii="Arial" w:hAnsi="Arial" w:cs="Arial"/>
          <w:sz w:val="24"/>
          <w:szCs w:val="24"/>
        </w:rPr>
        <w:t xml:space="preserve"> pregnancy, lactation, and the postpartum perio</w:t>
      </w:r>
      <w:r w:rsidR="00EE2BDE" w:rsidRPr="004E4864">
        <w:rPr>
          <w:rFonts w:ascii="Arial" w:hAnsi="Arial" w:cs="Arial"/>
          <w:sz w:val="24"/>
          <w:szCs w:val="24"/>
        </w:rPr>
        <w:t>d by making informed choices including the</w:t>
      </w:r>
      <w:r w:rsidR="00A23D30" w:rsidRPr="004E4864">
        <w:rPr>
          <w:rFonts w:ascii="Arial" w:hAnsi="Arial" w:cs="Arial"/>
          <w:sz w:val="24"/>
          <w:szCs w:val="24"/>
        </w:rPr>
        <w:t xml:space="preserve"> use of over-the-counter drugs and products.</w:t>
      </w:r>
    </w:p>
    <w:p w14:paraId="210804A0" w14:textId="52952C3A" w:rsidR="00A23D30" w:rsidRPr="004E4864" w:rsidRDefault="00ED4CD3" w:rsidP="00A23D30">
      <w:pPr>
        <w:pStyle w:val="ListParagraph"/>
        <w:numPr>
          <w:ilvl w:val="0"/>
          <w:numId w:val="1"/>
        </w:numPr>
        <w:spacing w:line="240" w:lineRule="auto"/>
        <w:rPr>
          <w:rFonts w:ascii="Arial" w:hAnsi="Arial" w:cs="Arial"/>
          <w:sz w:val="24"/>
          <w:szCs w:val="24"/>
        </w:rPr>
      </w:pPr>
      <w:r>
        <w:rPr>
          <w:rFonts w:ascii="Arial" w:hAnsi="Arial" w:cs="Arial"/>
          <w:sz w:val="24"/>
          <w:szCs w:val="24"/>
        </w:rPr>
        <w:t>D</w:t>
      </w:r>
      <w:r w:rsidR="00A23D30" w:rsidRPr="004E4864">
        <w:rPr>
          <w:rFonts w:ascii="Arial" w:hAnsi="Arial" w:cs="Arial"/>
          <w:sz w:val="24"/>
          <w:szCs w:val="24"/>
        </w:rPr>
        <w:t>istinguish between indications for specific agents within a given classification of drugs.</w:t>
      </w:r>
    </w:p>
    <w:p w14:paraId="4BA631A3" w14:textId="72C3D72C" w:rsidR="00A23D30" w:rsidRPr="004E4864" w:rsidRDefault="00ED4CD3" w:rsidP="00A23D30">
      <w:pPr>
        <w:pStyle w:val="ListParagraph"/>
        <w:numPr>
          <w:ilvl w:val="0"/>
          <w:numId w:val="1"/>
        </w:numPr>
        <w:spacing w:line="240" w:lineRule="auto"/>
        <w:rPr>
          <w:rFonts w:ascii="Arial" w:hAnsi="Arial" w:cs="Arial"/>
          <w:sz w:val="24"/>
          <w:szCs w:val="24"/>
        </w:rPr>
      </w:pPr>
      <w:r>
        <w:rPr>
          <w:rFonts w:ascii="Arial" w:hAnsi="Arial" w:cs="Arial"/>
          <w:sz w:val="24"/>
          <w:szCs w:val="24"/>
        </w:rPr>
        <w:lastRenderedPageBreak/>
        <w:t>D</w:t>
      </w:r>
      <w:r w:rsidR="00A23D30" w:rsidRPr="004E4864">
        <w:rPr>
          <w:rFonts w:ascii="Arial" w:hAnsi="Arial" w:cs="Arial"/>
          <w:sz w:val="24"/>
          <w:szCs w:val="24"/>
        </w:rPr>
        <w:t>evise a plan of labor mana</w:t>
      </w:r>
      <w:r w:rsidR="00200DE1" w:rsidRPr="004E4864">
        <w:rPr>
          <w:rFonts w:ascii="Arial" w:hAnsi="Arial" w:cs="Arial"/>
          <w:sz w:val="24"/>
          <w:szCs w:val="24"/>
        </w:rPr>
        <w:t>gement</w:t>
      </w:r>
      <w:r w:rsidR="00A23D30" w:rsidRPr="004E4864">
        <w:rPr>
          <w:rFonts w:ascii="Arial" w:hAnsi="Arial" w:cs="Arial"/>
          <w:sz w:val="24"/>
          <w:szCs w:val="24"/>
        </w:rPr>
        <w:t xml:space="preserve"> that does not compromise the fetus.</w:t>
      </w:r>
    </w:p>
    <w:p w14:paraId="41CB06F1" w14:textId="74C5443B" w:rsidR="00A23D30" w:rsidRPr="00B213FB" w:rsidRDefault="00ED4CD3" w:rsidP="00B213FB">
      <w:pPr>
        <w:pStyle w:val="ListParagraph"/>
        <w:numPr>
          <w:ilvl w:val="0"/>
          <w:numId w:val="1"/>
        </w:numPr>
        <w:spacing w:line="240" w:lineRule="auto"/>
        <w:rPr>
          <w:rFonts w:ascii="Arial" w:hAnsi="Arial" w:cs="Arial"/>
          <w:sz w:val="24"/>
          <w:szCs w:val="24"/>
        </w:rPr>
      </w:pPr>
      <w:r>
        <w:rPr>
          <w:rFonts w:ascii="Arial" w:hAnsi="Arial" w:cs="Arial"/>
          <w:sz w:val="24"/>
          <w:szCs w:val="24"/>
        </w:rPr>
        <w:t>U</w:t>
      </w:r>
      <w:r w:rsidR="00A23D30" w:rsidRPr="004E4864">
        <w:rPr>
          <w:rFonts w:ascii="Arial" w:hAnsi="Arial" w:cs="Arial"/>
          <w:sz w:val="24"/>
          <w:szCs w:val="24"/>
        </w:rPr>
        <w:t>tilize te</w:t>
      </w:r>
      <w:r w:rsidR="00A23D30" w:rsidRPr="00B213FB">
        <w:rPr>
          <w:rFonts w:ascii="Arial" w:hAnsi="Arial" w:cs="Arial"/>
          <w:sz w:val="24"/>
          <w:szCs w:val="24"/>
        </w:rPr>
        <w:t>aching/learning principles in client education regarding medications.</w:t>
      </w:r>
    </w:p>
    <w:p w14:paraId="24D62564" w14:textId="77777777" w:rsidR="008B7DA9" w:rsidRPr="004E4864" w:rsidRDefault="008B7DA9" w:rsidP="008B7DA9">
      <w:pPr>
        <w:spacing w:line="240" w:lineRule="auto"/>
        <w:rPr>
          <w:rFonts w:ascii="Arial" w:hAnsi="Arial" w:cs="Arial"/>
          <w:b/>
          <w:sz w:val="24"/>
          <w:szCs w:val="24"/>
          <w:u w:val="single"/>
        </w:rPr>
      </w:pPr>
      <w:r w:rsidRPr="004E4864">
        <w:rPr>
          <w:rFonts w:ascii="Arial" w:hAnsi="Arial" w:cs="Arial"/>
          <w:b/>
          <w:sz w:val="24"/>
          <w:szCs w:val="24"/>
          <w:u w:val="single"/>
        </w:rPr>
        <w:t xml:space="preserve">Teaching </w:t>
      </w:r>
      <w:r w:rsidR="00131259" w:rsidRPr="004E4864">
        <w:rPr>
          <w:rFonts w:ascii="Arial" w:hAnsi="Arial" w:cs="Arial"/>
          <w:b/>
          <w:sz w:val="24"/>
          <w:szCs w:val="24"/>
          <w:u w:val="single"/>
        </w:rPr>
        <w:t xml:space="preserve">&amp; Learning </w:t>
      </w:r>
      <w:r w:rsidRPr="004E4864">
        <w:rPr>
          <w:rFonts w:ascii="Arial" w:hAnsi="Arial" w:cs="Arial"/>
          <w:b/>
          <w:sz w:val="24"/>
          <w:szCs w:val="24"/>
          <w:u w:val="single"/>
        </w:rPr>
        <w:t>Methods:</w:t>
      </w:r>
    </w:p>
    <w:p w14:paraId="46653F00" w14:textId="5CB11B85" w:rsidR="008B7DA9" w:rsidRPr="004E4864" w:rsidRDefault="00942CC4" w:rsidP="00CE0E91">
      <w:pPr>
        <w:spacing w:after="0" w:line="240" w:lineRule="auto"/>
        <w:rPr>
          <w:rFonts w:ascii="Arial" w:hAnsi="Arial" w:cs="Arial"/>
          <w:sz w:val="24"/>
          <w:szCs w:val="24"/>
        </w:rPr>
      </w:pPr>
      <w:r>
        <w:rPr>
          <w:rFonts w:ascii="Arial" w:hAnsi="Arial" w:cs="Arial"/>
          <w:sz w:val="24"/>
          <w:szCs w:val="24"/>
        </w:rPr>
        <w:t xml:space="preserve">We </w:t>
      </w:r>
      <w:r w:rsidR="00FD3657">
        <w:rPr>
          <w:rFonts w:ascii="Arial" w:hAnsi="Arial" w:cs="Arial"/>
          <w:sz w:val="24"/>
          <w:szCs w:val="24"/>
        </w:rPr>
        <w:t xml:space="preserve">use a combination of </w:t>
      </w:r>
      <w:r>
        <w:rPr>
          <w:rFonts w:ascii="Arial" w:hAnsi="Arial" w:cs="Arial"/>
          <w:sz w:val="24"/>
          <w:szCs w:val="24"/>
        </w:rPr>
        <w:t xml:space="preserve">in-class meetings </w:t>
      </w:r>
      <w:r w:rsidR="00FD3657">
        <w:rPr>
          <w:rFonts w:ascii="Arial" w:hAnsi="Arial" w:cs="Arial"/>
          <w:sz w:val="24"/>
          <w:szCs w:val="24"/>
        </w:rPr>
        <w:t>and</w:t>
      </w:r>
      <w:r>
        <w:rPr>
          <w:rFonts w:ascii="Arial" w:hAnsi="Arial" w:cs="Arial"/>
          <w:sz w:val="24"/>
          <w:szCs w:val="24"/>
        </w:rPr>
        <w:t xml:space="preserve"> learning activities outside of</w:t>
      </w:r>
      <w:r w:rsidR="00FD3657">
        <w:rPr>
          <w:rFonts w:ascii="Arial" w:hAnsi="Arial" w:cs="Arial"/>
          <w:sz w:val="24"/>
          <w:szCs w:val="24"/>
        </w:rPr>
        <w:t xml:space="preserve"> the classroom environment. This </w:t>
      </w:r>
      <w:r>
        <w:rPr>
          <w:rFonts w:ascii="Arial" w:hAnsi="Arial" w:cs="Arial"/>
          <w:sz w:val="24"/>
          <w:szCs w:val="24"/>
        </w:rPr>
        <w:t>approach s</w:t>
      </w:r>
      <w:r w:rsidR="00FD3657">
        <w:rPr>
          <w:rFonts w:ascii="Arial" w:hAnsi="Arial" w:cs="Arial"/>
          <w:sz w:val="24"/>
          <w:szCs w:val="24"/>
        </w:rPr>
        <w:t>upports individualized learning,</w:t>
      </w:r>
      <w:r>
        <w:rPr>
          <w:rFonts w:ascii="Arial" w:hAnsi="Arial" w:cs="Arial"/>
          <w:sz w:val="24"/>
          <w:szCs w:val="24"/>
        </w:rPr>
        <w:t xml:space="preserve"> while also building a learning community. </w:t>
      </w:r>
      <w:r w:rsidR="00131259" w:rsidRPr="004E4864">
        <w:rPr>
          <w:rFonts w:ascii="Arial" w:hAnsi="Arial" w:cs="Arial"/>
          <w:sz w:val="24"/>
          <w:szCs w:val="24"/>
        </w:rPr>
        <w:t>P</w:t>
      </w:r>
      <w:r w:rsidR="009645AD" w:rsidRPr="004E4864">
        <w:rPr>
          <w:rFonts w:ascii="Arial" w:hAnsi="Arial" w:cs="Arial"/>
          <w:sz w:val="24"/>
          <w:szCs w:val="24"/>
        </w:rPr>
        <w:t xml:space="preserve">odcast </w:t>
      </w:r>
      <w:r w:rsidR="008B7DA9" w:rsidRPr="004E4864">
        <w:rPr>
          <w:rFonts w:ascii="Arial" w:hAnsi="Arial" w:cs="Arial"/>
          <w:sz w:val="24"/>
          <w:szCs w:val="24"/>
        </w:rPr>
        <w:t>lecture</w:t>
      </w:r>
      <w:r w:rsidR="009645AD" w:rsidRPr="004E4864">
        <w:rPr>
          <w:rFonts w:ascii="Arial" w:hAnsi="Arial" w:cs="Arial"/>
          <w:sz w:val="24"/>
          <w:szCs w:val="24"/>
        </w:rPr>
        <w:t>s, case studies</w:t>
      </w:r>
      <w:r w:rsidR="00BA0F00" w:rsidRPr="004E4864">
        <w:rPr>
          <w:rFonts w:ascii="Arial" w:hAnsi="Arial" w:cs="Arial"/>
          <w:sz w:val="24"/>
          <w:szCs w:val="24"/>
        </w:rPr>
        <w:t>,</w:t>
      </w:r>
      <w:r w:rsidR="008B7DA9" w:rsidRPr="004E4864">
        <w:rPr>
          <w:rFonts w:ascii="Arial" w:hAnsi="Arial" w:cs="Arial"/>
          <w:sz w:val="24"/>
          <w:szCs w:val="24"/>
        </w:rPr>
        <w:t xml:space="preserve"> </w:t>
      </w:r>
      <w:r w:rsidR="00BA0F00" w:rsidRPr="004E4864">
        <w:rPr>
          <w:rFonts w:ascii="Arial" w:hAnsi="Arial" w:cs="Arial"/>
          <w:sz w:val="24"/>
          <w:szCs w:val="24"/>
        </w:rPr>
        <w:t>discussion, group</w:t>
      </w:r>
      <w:r w:rsidR="00CE0E91" w:rsidRPr="004E4864">
        <w:rPr>
          <w:rFonts w:ascii="Arial" w:hAnsi="Arial" w:cs="Arial"/>
          <w:sz w:val="24"/>
          <w:szCs w:val="24"/>
        </w:rPr>
        <w:t xml:space="preserve"> </w:t>
      </w:r>
      <w:r w:rsidR="008B7DA9" w:rsidRPr="004E4864">
        <w:rPr>
          <w:rFonts w:ascii="Arial" w:hAnsi="Arial" w:cs="Arial"/>
          <w:sz w:val="24"/>
          <w:szCs w:val="24"/>
        </w:rPr>
        <w:t>work</w:t>
      </w:r>
      <w:r w:rsidR="00BA0F00" w:rsidRPr="004E4864">
        <w:rPr>
          <w:rFonts w:ascii="Arial" w:hAnsi="Arial" w:cs="Arial"/>
          <w:sz w:val="24"/>
          <w:szCs w:val="24"/>
        </w:rPr>
        <w:t xml:space="preserve">, </w:t>
      </w:r>
      <w:r w:rsidR="009645AD" w:rsidRPr="004E4864">
        <w:rPr>
          <w:rFonts w:ascii="Arial" w:hAnsi="Arial" w:cs="Arial"/>
          <w:sz w:val="24"/>
          <w:szCs w:val="24"/>
        </w:rPr>
        <w:t xml:space="preserve">demonstrations, online practice </w:t>
      </w:r>
      <w:r w:rsidR="005C6E82" w:rsidRPr="004E4864">
        <w:rPr>
          <w:rFonts w:ascii="Arial" w:hAnsi="Arial" w:cs="Arial"/>
          <w:sz w:val="24"/>
          <w:szCs w:val="24"/>
        </w:rPr>
        <w:t xml:space="preserve">quizzes, </w:t>
      </w:r>
      <w:r w:rsidR="009645AD" w:rsidRPr="004E4864">
        <w:rPr>
          <w:rFonts w:ascii="Arial" w:hAnsi="Arial" w:cs="Arial"/>
          <w:sz w:val="24"/>
          <w:szCs w:val="24"/>
        </w:rPr>
        <w:t xml:space="preserve">online resources </w:t>
      </w:r>
      <w:r w:rsidR="005C6E82" w:rsidRPr="004E4864">
        <w:rPr>
          <w:rFonts w:ascii="Arial" w:hAnsi="Arial" w:cs="Arial"/>
          <w:sz w:val="24"/>
          <w:szCs w:val="24"/>
        </w:rPr>
        <w:t xml:space="preserve">&amp; </w:t>
      </w:r>
      <w:r w:rsidR="009645AD" w:rsidRPr="004E4864">
        <w:rPr>
          <w:rFonts w:ascii="Arial" w:hAnsi="Arial" w:cs="Arial"/>
          <w:sz w:val="24"/>
          <w:szCs w:val="24"/>
        </w:rPr>
        <w:t>evidence-based literature searches</w:t>
      </w:r>
      <w:r>
        <w:rPr>
          <w:rFonts w:ascii="Arial" w:hAnsi="Arial" w:cs="Arial"/>
          <w:sz w:val="24"/>
          <w:szCs w:val="24"/>
        </w:rPr>
        <w:t xml:space="preserve"> are used to facilitate learning</w:t>
      </w:r>
      <w:r w:rsidR="00FD3657">
        <w:rPr>
          <w:rFonts w:ascii="Arial" w:hAnsi="Arial" w:cs="Arial"/>
          <w:sz w:val="24"/>
          <w:szCs w:val="24"/>
        </w:rPr>
        <w:t xml:space="preserve"> inside and outside the classroom. Your input for improving our learning community is always welcome!</w:t>
      </w:r>
      <w:r w:rsidR="00E83A4D" w:rsidRPr="004E4864">
        <w:rPr>
          <w:rFonts w:ascii="Arial" w:hAnsi="Arial" w:cs="Arial"/>
          <w:sz w:val="24"/>
          <w:szCs w:val="24"/>
        </w:rPr>
        <w:t xml:space="preserve">  </w:t>
      </w:r>
    </w:p>
    <w:p w14:paraId="352EBC64" w14:textId="77777777" w:rsidR="001A27F7" w:rsidRPr="004E4864" w:rsidRDefault="001A27F7" w:rsidP="00CE0E91">
      <w:pPr>
        <w:spacing w:after="0" w:line="240" w:lineRule="auto"/>
        <w:rPr>
          <w:rFonts w:ascii="Arial" w:hAnsi="Arial" w:cs="Arial"/>
          <w:sz w:val="24"/>
          <w:szCs w:val="24"/>
        </w:rPr>
      </w:pPr>
    </w:p>
    <w:p w14:paraId="5CFE168D" w14:textId="2CDD0454" w:rsidR="001A27F7" w:rsidRPr="004E4864" w:rsidRDefault="001A27F7" w:rsidP="001A27F7">
      <w:pPr>
        <w:spacing w:line="240" w:lineRule="auto"/>
        <w:rPr>
          <w:rFonts w:ascii="Arial" w:hAnsi="Arial" w:cs="Arial"/>
          <w:sz w:val="24"/>
          <w:szCs w:val="24"/>
        </w:rPr>
      </w:pPr>
      <w:r w:rsidRPr="004E4864">
        <w:rPr>
          <w:rFonts w:ascii="Arial" w:hAnsi="Arial" w:cs="Arial"/>
          <w:b/>
          <w:sz w:val="24"/>
          <w:szCs w:val="24"/>
          <w:u w:val="single"/>
        </w:rPr>
        <w:t>Evaluation Methods:</w:t>
      </w:r>
      <w:r w:rsidRPr="004E4864">
        <w:rPr>
          <w:rFonts w:ascii="Arial" w:hAnsi="Arial" w:cs="Arial"/>
          <w:b/>
          <w:sz w:val="24"/>
          <w:szCs w:val="24"/>
        </w:rPr>
        <w:t xml:space="preserve"> </w:t>
      </w:r>
      <w:r w:rsidRPr="004E4864">
        <w:rPr>
          <w:rFonts w:ascii="Arial" w:hAnsi="Arial" w:cs="Arial"/>
          <w:sz w:val="24"/>
          <w:szCs w:val="24"/>
        </w:rPr>
        <w:t xml:space="preserve">The content of this </w:t>
      </w:r>
      <w:r w:rsidR="00FD3657">
        <w:rPr>
          <w:rFonts w:ascii="Arial" w:hAnsi="Arial" w:cs="Arial"/>
          <w:sz w:val="24"/>
          <w:szCs w:val="24"/>
        </w:rPr>
        <w:t xml:space="preserve">course is arranged in </w:t>
      </w:r>
      <w:proofErr w:type="gramStart"/>
      <w:r w:rsidR="00FD3657">
        <w:rPr>
          <w:rFonts w:ascii="Arial" w:hAnsi="Arial" w:cs="Arial"/>
          <w:sz w:val="24"/>
          <w:szCs w:val="24"/>
        </w:rPr>
        <w:t>4</w:t>
      </w:r>
      <w:proofErr w:type="gramEnd"/>
      <w:r w:rsidR="00FD3657">
        <w:rPr>
          <w:rFonts w:ascii="Arial" w:hAnsi="Arial" w:cs="Arial"/>
          <w:sz w:val="24"/>
          <w:szCs w:val="24"/>
        </w:rPr>
        <w:t xml:space="preserve"> blocks, each covering several topics and containing related assignments.</w:t>
      </w:r>
    </w:p>
    <w:p w14:paraId="1AB41157" w14:textId="5CC03370" w:rsidR="001A27F7" w:rsidRPr="004E4864" w:rsidRDefault="00D55CAF" w:rsidP="001A27F7">
      <w:pPr>
        <w:pStyle w:val="ListParagraph"/>
        <w:numPr>
          <w:ilvl w:val="0"/>
          <w:numId w:val="2"/>
        </w:numPr>
        <w:spacing w:line="240" w:lineRule="auto"/>
        <w:rPr>
          <w:rFonts w:ascii="Arial" w:hAnsi="Arial" w:cs="Arial"/>
          <w:sz w:val="24"/>
          <w:szCs w:val="24"/>
        </w:rPr>
      </w:pPr>
      <w:r>
        <w:rPr>
          <w:rFonts w:ascii="Arial" w:hAnsi="Arial" w:cs="Arial"/>
          <w:sz w:val="24"/>
          <w:szCs w:val="24"/>
        </w:rPr>
        <w:t>Graded quizze</w:t>
      </w:r>
      <w:r w:rsidR="00CE45E2">
        <w:rPr>
          <w:rFonts w:ascii="Arial" w:hAnsi="Arial" w:cs="Arial"/>
          <w:sz w:val="24"/>
          <w:szCs w:val="24"/>
        </w:rPr>
        <w:t>s are</w:t>
      </w:r>
      <w:r w:rsidR="001A27F7" w:rsidRPr="004E4864">
        <w:rPr>
          <w:rFonts w:ascii="Arial" w:hAnsi="Arial" w:cs="Arial"/>
          <w:sz w:val="24"/>
          <w:szCs w:val="24"/>
        </w:rPr>
        <w:t xml:space="preserve"> taken </w:t>
      </w:r>
      <w:r>
        <w:rPr>
          <w:rFonts w:ascii="Arial" w:hAnsi="Arial" w:cs="Arial"/>
          <w:sz w:val="24"/>
          <w:szCs w:val="24"/>
        </w:rPr>
        <w:t xml:space="preserve">online </w:t>
      </w:r>
      <w:r w:rsidR="001A27F7" w:rsidRPr="004E4864">
        <w:rPr>
          <w:rFonts w:ascii="Arial" w:hAnsi="Arial" w:cs="Arial"/>
          <w:sz w:val="24"/>
          <w:szCs w:val="24"/>
        </w:rPr>
        <w:t>durin</w:t>
      </w:r>
      <w:r>
        <w:rPr>
          <w:rFonts w:ascii="Arial" w:hAnsi="Arial" w:cs="Arial"/>
          <w:sz w:val="24"/>
          <w:szCs w:val="24"/>
        </w:rPr>
        <w:t>g designated</w:t>
      </w:r>
      <w:r w:rsidR="00FD3657">
        <w:rPr>
          <w:rFonts w:ascii="Arial" w:hAnsi="Arial" w:cs="Arial"/>
          <w:sz w:val="24"/>
          <w:szCs w:val="24"/>
        </w:rPr>
        <w:t xml:space="preserve"> periods</w:t>
      </w:r>
    </w:p>
    <w:p w14:paraId="3413207D" w14:textId="77777777" w:rsidR="00FB2880" w:rsidRDefault="001A27F7" w:rsidP="001A27F7">
      <w:pPr>
        <w:pStyle w:val="ListParagraph"/>
        <w:numPr>
          <w:ilvl w:val="0"/>
          <w:numId w:val="2"/>
        </w:numPr>
        <w:spacing w:line="240" w:lineRule="auto"/>
        <w:rPr>
          <w:rFonts w:ascii="Arial" w:hAnsi="Arial" w:cs="Arial"/>
          <w:sz w:val="24"/>
          <w:szCs w:val="24"/>
        </w:rPr>
      </w:pPr>
      <w:r w:rsidRPr="004E4864">
        <w:rPr>
          <w:rFonts w:ascii="Arial" w:hAnsi="Arial" w:cs="Arial"/>
          <w:sz w:val="24"/>
          <w:szCs w:val="24"/>
        </w:rPr>
        <w:t xml:space="preserve">Students will be evaluated on </w:t>
      </w:r>
      <w:r w:rsidR="00FB2880">
        <w:rPr>
          <w:rFonts w:ascii="Arial" w:hAnsi="Arial" w:cs="Arial"/>
          <w:sz w:val="24"/>
          <w:szCs w:val="24"/>
        </w:rPr>
        <w:t>classroom</w:t>
      </w:r>
      <w:r w:rsidRPr="004E4864">
        <w:rPr>
          <w:rFonts w:ascii="Arial" w:hAnsi="Arial" w:cs="Arial"/>
          <w:sz w:val="24"/>
          <w:szCs w:val="24"/>
        </w:rPr>
        <w:t xml:space="preserve"> participation</w:t>
      </w:r>
    </w:p>
    <w:p w14:paraId="6011EF02" w14:textId="0C0DD682" w:rsidR="001A27F7" w:rsidRPr="004E4864" w:rsidRDefault="00FB2880" w:rsidP="001A27F7">
      <w:pPr>
        <w:pStyle w:val="ListParagraph"/>
        <w:numPr>
          <w:ilvl w:val="0"/>
          <w:numId w:val="2"/>
        </w:numPr>
        <w:spacing w:line="240" w:lineRule="auto"/>
        <w:rPr>
          <w:rFonts w:ascii="Arial" w:hAnsi="Arial" w:cs="Arial"/>
          <w:sz w:val="24"/>
          <w:szCs w:val="24"/>
        </w:rPr>
      </w:pPr>
      <w:r>
        <w:rPr>
          <w:rFonts w:ascii="Arial" w:hAnsi="Arial" w:cs="Arial"/>
          <w:sz w:val="24"/>
          <w:szCs w:val="24"/>
        </w:rPr>
        <w:t>Students will be evaluated on preparation of case studies</w:t>
      </w:r>
    </w:p>
    <w:p w14:paraId="2B0B1A9C" w14:textId="77777777" w:rsidR="001A27F7" w:rsidRPr="004E4864" w:rsidRDefault="001A27F7" w:rsidP="001A27F7">
      <w:pPr>
        <w:pStyle w:val="ListParagraph"/>
        <w:numPr>
          <w:ilvl w:val="0"/>
          <w:numId w:val="2"/>
        </w:numPr>
        <w:spacing w:line="240" w:lineRule="auto"/>
        <w:rPr>
          <w:rFonts w:ascii="Arial" w:hAnsi="Arial" w:cs="Arial"/>
          <w:sz w:val="24"/>
          <w:szCs w:val="24"/>
        </w:rPr>
      </w:pPr>
      <w:r w:rsidRPr="004E4864">
        <w:rPr>
          <w:rFonts w:ascii="Arial" w:hAnsi="Arial" w:cs="Arial"/>
          <w:sz w:val="24"/>
          <w:szCs w:val="24"/>
        </w:rPr>
        <w:t>A course grade less than a B requires repetition of the course if the student is not on academic probation</w:t>
      </w:r>
    </w:p>
    <w:p w14:paraId="6408A850" w14:textId="77777777" w:rsidR="00B213FB" w:rsidRDefault="00B213FB" w:rsidP="001A27F7">
      <w:pPr>
        <w:pStyle w:val="ListParagraph"/>
        <w:spacing w:after="0" w:line="240" w:lineRule="auto"/>
        <w:ind w:left="0"/>
        <w:rPr>
          <w:rFonts w:ascii="Arial" w:hAnsi="Arial" w:cs="Arial"/>
          <w:b/>
          <w:sz w:val="24"/>
          <w:szCs w:val="24"/>
          <w:u w:val="single"/>
        </w:rPr>
      </w:pPr>
    </w:p>
    <w:p w14:paraId="3B2DF681" w14:textId="77777777" w:rsidR="001A27F7" w:rsidRPr="004E4864" w:rsidRDefault="001A27F7" w:rsidP="001A27F7">
      <w:pPr>
        <w:pStyle w:val="ListParagraph"/>
        <w:spacing w:after="0" w:line="240" w:lineRule="auto"/>
        <w:ind w:left="0"/>
        <w:rPr>
          <w:rFonts w:ascii="Arial" w:hAnsi="Arial" w:cs="Arial"/>
          <w:b/>
          <w:sz w:val="24"/>
          <w:szCs w:val="24"/>
          <w:u w:val="single"/>
        </w:rPr>
      </w:pPr>
      <w:r w:rsidRPr="004E4864">
        <w:rPr>
          <w:rFonts w:ascii="Arial" w:hAnsi="Arial" w:cs="Arial"/>
          <w:b/>
          <w:sz w:val="24"/>
          <w:szCs w:val="24"/>
          <w:u w:val="single"/>
        </w:rPr>
        <w:t>Case Studies, Group Work &amp; Online Practice Quizzes</w:t>
      </w:r>
    </w:p>
    <w:p w14:paraId="6D568CDA" w14:textId="13967080" w:rsidR="001A27F7" w:rsidRPr="004E4864" w:rsidRDefault="001A27F7" w:rsidP="001A27F7">
      <w:pPr>
        <w:pStyle w:val="ListParagraph"/>
        <w:spacing w:after="0" w:line="240" w:lineRule="auto"/>
        <w:ind w:left="0"/>
        <w:rPr>
          <w:rFonts w:ascii="Arial" w:hAnsi="Arial" w:cs="Arial"/>
          <w:b/>
          <w:sz w:val="24"/>
          <w:szCs w:val="24"/>
          <w:u w:val="single"/>
        </w:rPr>
      </w:pPr>
      <w:r w:rsidRPr="004E4864">
        <w:rPr>
          <w:rFonts w:ascii="Arial" w:hAnsi="Arial" w:cs="Arial"/>
          <w:sz w:val="24"/>
          <w:szCs w:val="24"/>
        </w:rPr>
        <w:t xml:space="preserve">Case studies, group work and online practice quizzes </w:t>
      </w:r>
      <w:proofErr w:type="gramStart"/>
      <w:r w:rsidR="00D55CAF">
        <w:rPr>
          <w:rFonts w:ascii="Arial" w:hAnsi="Arial" w:cs="Arial"/>
          <w:sz w:val="24"/>
          <w:szCs w:val="24"/>
        </w:rPr>
        <w:t>are</w:t>
      </w:r>
      <w:r w:rsidRPr="004E4864">
        <w:rPr>
          <w:rFonts w:ascii="Arial" w:hAnsi="Arial" w:cs="Arial"/>
          <w:sz w:val="24"/>
          <w:szCs w:val="24"/>
        </w:rPr>
        <w:t xml:space="preserve"> used</w:t>
      </w:r>
      <w:proofErr w:type="gramEnd"/>
      <w:r w:rsidRPr="004E4864">
        <w:rPr>
          <w:rFonts w:ascii="Arial" w:hAnsi="Arial" w:cs="Arial"/>
          <w:sz w:val="24"/>
          <w:szCs w:val="24"/>
        </w:rPr>
        <w:t xml:space="preserve"> to create opportunity for students to practice and demonstrate their application of knowledge related to treatment of clients using appropriate non-pharmacologic, pharmacologic, and alternative treatments based on v</w:t>
      </w:r>
      <w:r w:rsidR="00CE45E2">
        <w:rPr>
          <w:rFonts w:ascii="Arial" w:hAnsi="Arial" w:cs="Arial"/>
          <w:sz w:val="24"/>
          <w:szCs w:val="24"/>
        </w:rPr>
        <w:t>arious scenarios.  Most c</w:t>
      </w:r>
      <w:r w:rsidR="00FB2880">
        <w:rPr>
          <w:rFonts w:ascii="Arial" w:hAnsi="Arial" w:cs="Arial"/>
          <w:sz w:val="24"/>
          <w:szCs w:val="24"/>
        </w:rPr>
        <w:t>ase studies and</w:t>
      </w:r>
      <w:r w:rsidRPr="004E4864">
        <w:rPr>
          <w:rFonts w:ascii="Arial" w:hAnsi="Arial" w:cs="Arial"/>
          <w:sz w:val="24"/>
          <w:szCs w:val="24"/>
        </w:rPr>
        <w:t xml:space="preserve"> group work </w:t>
      </w:r>
      <w:proofErr w:type="gramStart"/>
      <w:r w:rsidR="00D55CAF">
        <w:rPr>
          <w:rFonts w:ascii="Arial" w:hAnsi="Arial" w:cs="Arial"/>
          <w:sz w:val="24"/>
          <w:szCs w:val="24"/>
        </w:rPr>
        <w:t>are</w:t>
      </w:r>
      <w:r w:rsidR="00FB2880">
        <w:rPr>
          <w:rFonts w:ascii="Arial" w:hAnsi="Arial" w:cs="Arial"/>
          <w:sz w:val="24"/>
          <w:szCs w:val="24"/>
        </w:rPr>
        <w:t xml:space="preserve"> completed</w:t>
      </w:r>
      <w:proofErr w:type="gramEnd"/>
      <w:r w:rsidR="00FB2880">
        <w:rPr>
          <w:rFonts w:ascii="Arial" w:hAnsi="Arial" w:cs="Arial"/>
          <w:sz w:val="24"/>
          <w:szCs w:val="24"/>
        </w:rPr>
        <w:t xml:space="preserve"> outside of classroom time. Canvas workspace is available for group work</w:t>
      </w:r>
      <w:r w:rsidR="00CE45E2">
        <w:rPr>
          <w:rFonts w:ascii="Arial" w:hAnsi="Arial" w:cs="Arial"/>
          <w:sz w:val="24"/>
          <w:szCs w:val="24"/>
        </w:rPr>
        <w:t>, if desired</w:t>
      </w:r>
      <w:r w:rsidR="00FB2880">
        <w:rPr>
          <w:rFonts w:ascii="Arial" w:hAnsi="Arial" w:cs="Arial"/>
          <w:sz w:val="24"/>
          <w:szCs w:val="24"/>
        </w:rPr>
        <w:t>.  O</w:t>
      </w:r>
      <w:r w:rsidRPr="004E4864">
        <w:rPr>
          <w:rFonts w:ascii="Arial" w:hAnsi="Arial" w:cs="Arial"/>
          <w:sz w:val="24"/>
          <w:szCs w:val="24"/>
        </w:rPr>
        <w:t>nline practice quizzes</w:t>
      </w:r>
      <w:r w:rsidR="00CE45E2">
        <w:rPr>
          <w:rFonts w:ascii="Arial" w:hAnsi="Arial" w:cs="Arial"/>
          <w:sz w:val="24"/>
          <w:szCs w:val="24"/>
        </w:rPr>
        <w:t xml:space="preserve"> are not part of your course grade, but are available</w:t>
      </w:r>
      <w:r w:rsidRPr="004E4864">
        <w:rPr>
          <w:rFonts w:ascii="Arial" w:hAnsi="Arial" w:cs="Arial"/>
          <w:sz w:val="24"/>
          <w:szCs w:val="24"/>
        </w:rPr>
        <w:t xml:space="preserve"> </w:t>
      </w:r>
      <w:r w:rsidR="00CE45E2">
        <w:rPr>
          <w:rFonts w:ascii="Arial" w:hAnsi="Arial" w:cs="Arial"/>
          <w:sz w:val="24"/>
          <w:szCs w:val="24"/>
        </w:rPr>
        <w:t xml:space="preserve">for your learning </w:t>
      </w:r>
      <w:r w:rsidRPr="004E4864">
        <w:rPr>
          <w:rFonts w:ascii="Arial" w:hAnsi="Arial" w:cs="Arial"/>
          <w:sz w:val="24"/>
          <w:szCs w:val="24"/>
        </w:rPr>
        <w:t>outside of class</w:t>
      </w:r>
      <w:r w:rsidR="00CE45E2">
        <w:rPr>
          <w:rFonts w:ascii="Arial" w:hAnsi="Arial" w:cs="Arial"/>
          <w:sz w:val="24"/>
          <w:szCs w:val="24"/>
        </w:rPr>
        <w:t xml:space="preserve"> and </w:t>
      </w:r>
      <w:r w:rsidRPr="004E4864">
        <w:rPr>
          <w:rFonts w:ascii="Arial" w:hAnsi="Arial" w:cs="Arial"/>
          <w:sz w:val="24"/>
          <w:szCs w:val="24"/>
        </w:rPr>
        <w:t xml:space="preserve">discussed during class. </w:t>
      </w:r>
    </w:p>
    <w:p w14:paraId="2C6666CE" w14:textId="77777777" w:rsidR="001A27F7" w:rsidRPr="004E4864" w:rsidRDefault="001A27F7" w:rsidP="001A27F7">
      <w:pPr>
        <w:pStyle w:val="ListParagraph"/>
        <w:spacing w:after="0" w:line="240" w:lineRule="auto"/>
        <w:ind w:left="0"/>
        <w:rPr>
          <w:rFonts w:ascii="Arial" w:hAnsi="Arial" w:cs="Arial"/>
          <w:b/>
          <w:sz w:val="24"/>
          <w:szCs w:val="24"/>
          <w:u w:val="single"/>
        </w:rPr>
      </w:pPr>
    </w:p>
    <w:p w14:paraId="6F82BDFB" w14:textId="7585CE7A" w:rsidR="001A27F7" w:rsidRPr="004E4864" w:rsidRDefault="00D55CAF" w:rsidP="001A27F7">
      <w:pPr>
        <w:pStyle w:val="ListParagraph"/>
        <w:spacing w:after="0" w:line="240" w:lineRule="auto"/>
        <w:ind w:left="0"/>
        <w:rPr>
          <w:rFonts w:ascii="Arial" w:hAnsi="Arial" w:cs="Arial"/>
          <w:b/>
          <w:sz w:val="24"/>
          <w:szCs w:val="24"/>
          <w:u w:val="single"/>
        </w:rPr>
      </w:pPr>
      <w:r>
        <w:rPr>
          <w:rFonts w:ascii="Arial" w:hAnsi="Arial" w:cs="Arial"/>
          <w:b/>
          <w:sz w:val="24"/>
          <w:szCs w:val="24"/>
          <w:u w:val="single"/>
        </w:rPr>
        <w:t>Graded Quizze</w:t>
      </w:r>
      <w:r w:rsidR="001A27F7" w:rsidRPr="004E4864">
        <w:rPr>
          <w:rFonts w:ascii="Arial" w:hAnsi="Arial" w:cs="Arial"/>
          <w:b/>
          <w:sz w:val="24"/>
          <w:szCs w:val="24"/>
          <w:u w:val="single"/>
        </w:rPr>
        <w:t>s</w:t>
      </w:r>
    </w:p>
    <w:p w14:paraId="05BF3B86" w14:textId="5930E0A3" w:rsidR="001A27F7" w:rsidRPr="004E4864" w:rsidRDefault="00CE45E2" w:rsidP="001A27F7">
      <w:pPr>
        <w:pStyle w:val="ListParagraph"/>
        <w:spacing w:after="0" w:line="240" w:lineRule="auto"/>
        <w:ind w:left="0"/>
        <w:rPr>
          <w:rFonts w:ascii="Arial" w:hAnsi="Arial" w:cs="Arial"/>
          <w:b/>
          <w:sz w:val="24"/>
          <w:szCs w:val="24"/>
          <w:u w:val="single"/>
        </w:rPr>
      </w:pPr>
      <w:r>
        <w:rPr>
          <w:rFonts w:ascii="Arial" w:hAnsi="Arial" w:cs="Arial"/>
          <w:sz w:val="24"/>
          <w:szCs w:val="24"/>
        </w:rPr>
        <w:t>Multiple g</w:t>
      </w:r>
      <w:r w:rsidR="00D55CAF">
        <w:rPr>
          <w:rFonts w:ascii="Arial" w:hAnsi="Arial" w:cs="Arial"/>
          <w:sz w:val="24"/>
          <w:szCs w:val="24"/>
        </w:rPr>
        <w:t>raded quizzes</w:t>
      </w:r>
      <w:r w:rsidR="001A27F7" w:rsidRPr="004E4864">
        <w:rPr>
          <w:rFonts w:ascii="Arial" w:hAnsi="Arial" w:cs="Arial"/>
          <w:sz w:val="24"/>
          <w:szCs w:val="24"/>
        </w:rPr>
        <w:t xml:space="preserve"> </w:t>
      </w:r>
      <w:proofErr w:type="gramStart"/>
      <w:r w:rsidR="00D55CAF">
        <w:rPr>
          <w:rFonts w:ascii="Arial" w:hAnsi="Arial" w:cs="Arial"/>
          <w:sz w:val="24"/>
          <w:szCs w:val="24"/>
        </w:rPr>
        <w:t>are completed</w:t>
      </w:r>
      <w:proofErr w:type="gramEnd"/>
      <w:r w:rsidR="001A27F7" w:rsidRPr="004E4864">
        <w:rPr>
          <w:rFonts w:ascii="Arial" w:hAnsi="Arial" w:cs="Arial"/>
          <w:sz w:val="24"/>
          <w:szCs w:val="24"/>
        </w:rPr>
        <w:t xml:space="preserve"> during the semester.  These </w:t>
      </w:r>
      <w:r w:rsidR="00D55CAF">
        <w:rPr>
          <w:rFonts w:ascii="Arial" w:hAnsi="Arial" w:cs="Arial"/>
          <w:sz w:val="24"/>
          <w:szCs w:val="24"/>
        </w:rPr>
        <w:t>quizzes</w:t>
      </w:r>
      <w:r w:rsidR="001A27F7" w:rsidRPr="004E4864">
        <w:rPr>
          <w:rFonts w:ascii="Arial" w:hAnsi="Arial" w:cs="Arial"/>
          <w:sz w:val="24"/>
          <w:szCs w:val="24"/>
        </w:rPr>
        <w:t xml:space="preserve"> </w:t>
      </w:r>
      <w:proofErr w:type="gramStart"/>
      <w:r w:rsidR="001A27F7" w:rsidRPr="004E4864">
        <w:rPr>
          <w:rFonts w:ascii="Arial" w:hAnsi="Arial" w:cs="Arial"/>
          <w:sz w:val="24"/>
          <w:szCs w:val="24"/>
        </w:rPr>
        <w:t>are timed and completed online</w:t>
      </w:r>
      <w:r w:rsidR="00D55CAF">
        <w:rPr>
          <w:rFonts w:ascii="Arial" w:hAnsi="Arial" w:cs="Arial"/>
          <w:sz w:val="24"/>
          <w:szCs w:val="24"/>
        </w:rPr>
        <w:t xml:space="preserve"> in Canvas</w:t>
      </w:r>
      <w:r w:rsidR="001A27F7" w:rsidRPr="004E4864">
        <w:rPr>
          <w:rFonts w:ascii="Arial" w:hAnsi="Arial" w:cs="Arial"/>
          <w:sz w:val="24"/>
          <w:szCs w:val="24"/>
        </w:rPr>
        <w:t>, outside of class meeting times</w:t>
      </w:r>
      <w:proofErr w:type="gramEnd"/>
      <w:r w:rsidR="001A27F7" w:rsidRPr="004E4864">
        <w:rPr>
          <w:rFonts w:ascii="Arial" w:hAnsi="Arial" w:cs="Arial"/>
          <w:sz w:val="24"/>
          <w:szCs w:val="24"/>
        </w:rPr>
        <w:t xml:space="preserve">.  </w:t>
      </w:r>
      <w:r w:rsidR="00D55CAF">
        <w:rPr>
          <w:rFonts w:ascii="Arial" w:hAnsi="Arial" w:cs="Arial"/>
          <w:sz w:val="24"/>
          <w:szCs w:val="24"/>
        </w:rPr>
        <w:t xml:space="preserve">Quizzes are </w:t>
      </w:r>
      <w:r w:rsidR="001A27F7" w:rsidRPr="004E4864">
        <w:rPr>
          <w:rFonts w:ascii="Arial" w:hAnsi="Arial" w:cs="Arial"/>
          <w:sz w:val="24"/>
          <w:szCs w:val="24"/>
        </w:rPr>
        <w:t>available for one week</w:t>
      </w:r>
      <w:r w:rsidR="00D55CAF">
        <w:rPr>
          <w:rFonts w:ascii="Arial" w:hAnsi="Arial" w:cs="Arial"/>
          <w:sz w:val="24"/>
          <w:szCs w:val="24"/>
        </w:rPr>
        <w:t xml:space="preserve"> and due dates </w:t>
      </w:r>
      <w:proofErr w:type="gramStart"/>
      <w:r w:rsidR="00D55CAF">
        <w:rPr>
          <w:rFonts w:ascii="Arial" w:hAnsi="Arial" w:cs="Arial"/>
          <w:sz w:val="24"/>
          <w:szCs w:val="24"/>
        </w:rPr>
        <w:t>are posted</w:t>
      </w:r>
      <w:proofErr w:type="gramEnd"/>
      <w:r w:rsidR="00D55CAF">
        <w:rPr>
          <w:rFonts w:ascii="Arial" w:hAnsi="Arial" w:cs="Arial"/>
          <w:sz w:val="24"/>
          <w:szCs w:val="24"/>
        </w:rPr>
        <w:t xml:space="preserve"> on Canvas</w:t>
      </w:r>
      <w:r w:rsidR="001A27F7" w:rsidRPr="004E4864">
        <w:rPr>
          <w:rFonts w:ascii="Arial" w:hAnsi="Arial" w:cs="Arial"/>
          <w:sz w:val="24"/>
          <w:szCs w:val="24"/>
        </w:rPr>
        <w:t xml:space="preserve">.  </w:t>
      </w:r>
      <w:bookmarkStart w:id="0" w:name="_GoBack"/>
      <w:bookmarkEnd w:id="0"/>
      <w:r w:rsidR="00D55CAF">
        <w:rPr>
          <w:rFonts w:ascii="Arial" w:hAnsi="Arial" w:cs="Arial"/>
          <w:sz w:val="24"/>
          <w:szCs w:val="24"/>
        </w:rPr>
        <w:t>Quizzes</w:t>
      </w:r>
      <w:r w:rsidR="001A27F7" w:rsidRPr="004E4864">
        <w:rPr>
          <w:rFonts w:ascii="Arial" w:hAnsi="Arial" w:cs="Arial"/>
          <w:sz w:val="24"/>
          <w:szCs w:val="24"/>
        </w:rPr>
        <w:t xml:space="preserve"> consist of multiple choice, short answer, </w:t>
      </w:r>
      <w:r w:rsidR="004C3268">
        <w:rPr>
          <w:rFonts w:ascii="Arial" w:hAnsi="Arial" w:cs="Arial"/>
          <w:sz w:val="24"/>
          <w:szCs w:val="24"/>
        </w:rPr>
        <w:t xml:space="preserve">matching, </w:t>
      </w:r>
      <w:r w:rsidR="00D55CAF">
        <w:rPr>
          <w:rFonts w:ascii="Arial" w:hAnsi="Arial" w:cs="Arial"/>
          <w:sz w:val="24"/>
          <w:szCs w:val="24"/>
        </w:rPr>
        <w:t>and case studies.  These quizzes</w:t>
      </w:r>
      <w:r w:rsidR="001A27F7" w:rsidRPr="004E4864">
        <w:rPr>
          <w:rFonts w:ascii="Arial" w:hAnsi="Arial" w:cs="Arial"/>
          <w:sz w:val="24"/>
          <w:szCs w:val="24"/>
        </w:rPr>
        <w:t xml:space="preserve"> are open book</w:t>
      </w:r>
      <w:r w:rsidR="00D55CAF">
        <w:rPr>
          <w:rFonts w:ascii="Arial" w:hAnsi="Arial" w:cs="Arial"/>
          <w:sz w:val="24"/>
          <w:szCs w:val="24"/>
        </w:rPr>
        <w:t xml:space="preserve"> (but not open partner)</w:t>
      </w:r>
      <w:r w:rsidR="001A27F7" w:rsidRPr="004E4864">
        <w:rPr>
          <w:rFonts w:ascii="Arial" w:hAnsi="Arial" w:cs="Arial"/>
          <w:sz w:val="24"/>
          <w:szCs w:val="24"/>
        </w:rPr>
        <w:t xml:space="preserve"> and the use of evidence-based, scholarly resources </w:t>
      </w:r>
      <w:proofErr w:type="gramStart"/>
      <w:r w:rsidR="001A27F7" w:rsidRPr="004E4864">
        <w:rPr>
          <w:rFonts w:ascii="Arial" w:hAnsi="Arial" w:cs="Arial"/>
          <w:sz w:val="24"/>
          <w:szCs w:val="24"/>
        </w:rPr>
        <w:t>is expected</w:t>
      </w:r>
      <w:proofErr w:type="gramEnd"/>
      <w:r w:rsidR="001A27F7" w:rsidRPr="004E4864">
        <w:rPr>
          <w:rFonts w:ascii="Arial" w:hAnsi="Arial" w:cs="Arial"/>
          <w:sz w:val="24"/>
          <w:szCs w:val="24"/>
        </w:rPr>
        <w:t xml:space="preserve">, using APA format for citations.  </w:t>
      </w:r>
    </w:p>
    <w:p w14:paraId="4526A060" w14:textId="77777777" w:rsidR="00FD3657" w:rsidRPr="004E4864" w:rsidRDefault="00FD3657" w:rsidP="001A27F7">
      <w:pPr>
        <w:pStyle w:val="ListParagraph"/>
        <w:spacing w:after="0" w:line="240" w:lineRule="auto"/>
        <w:ind w:left="0"/>
        <w:rPr>
          <w:rFonts w:ascii="Arial" w:hAnsi="Arial" w:cs="Arial"/>
          <w:b/>
          <w:sz w:val="24"/>
          <w:szCs w:val="24"/>
          <w:u w:val="single"/>
        </w:rPr>
      </w:pPr>
    </w:p>
    <w:p w14:paraId="0CFAAD34" w14:textId="77777777" w:rsidR="00335669" w:rsidRPr="004E4864" w:rsidRDefault="00F2563B" w:rsidP="00335669">
      <w:pPr>
        <w:pStyle w:val="ListParagraph"/>
        <w:spacing w:after="0" w:line="240" w:lineRule="auto"/>
        <w:ind w:left="0"/>
        <w:rPr>
          <w:rFonts w:ascii="Arial" w:hAnsi="Arial" w:cs="Arial"/>
          <w:b/>
          <w:sz w:val="24"/>
          <w:szCs w:val="24"/>
          <w:u w:val="single"/>
        </w:rPr>
      </w:pPr>
      <w:r w:rsidRPr="004E4864">
        <w:rPr>
          <w:rFonts w:ascii="Arial" w:hAnsi="Arial" w:cs="Arial"/>
          <w:b/>
          <w:sz w:val="24"/>
          <w:szCs w:val="24"/>
          <w:u w:val="single"/>
        </w:rPr>
        <w:t>Course Grade</w:t>
      </w:r>
      <w:r w:rsidR="00335669">
        <w:rPr>
          <w:rFonts w:ascii="Arial" w:hAnsi="Arial" w:cs="Arial"/>
          <w:b/>
          <w:sz w:val="24"/>
          <w:szCs w:val="24"/>
          <w:u w:val="single"/>
        </w:rPr>
        <w:tab/>
      </w:r>
      <w:r w:rsidR="00335669">
        <w:rPr>
          <w:rFonts w:ascii="Arial" w:hAnsi="Arial" w:cs="Arial"/>
          <w:b/>
          <w:sz w:val="24"/>
          <w:szCs w:val="24"/>
          <w:u w:val="single"/>
        </w:rPr>
        <w:tab/>
      </w:r>
      <w:r w:rsidR="00335669">
        <w:rPr>
          <w:rFonts w:ascii="Arial" w:hAnsi="Arial" w:cs="Arial"/>
          <w:b/>
          <w:sz w:val="24"/>
          <w:szCs w:val="24"/>
          <w:u w:val="single"/>
        </w:rPr>
        <w:tab/>
      </w:r>
      <w:r w:rsidR="00335669">
        <w:rPr>
          <w:rFonts w:ascii="Arial" w:hAnsi="Arial" w:cs="Arial"/>
          <w:b/>
          <w:sz w:val="24"/>
          <w:szCs w:val="24"/>
          <w:u w:val="single"/>
        </w:rPr>
        <w:tab/>
      </w:r>
      <w:r w:rsidR="00335669">
        <w:rPr>
          <w:rFonts w:ascii="Arial" w:hAnsi="Arial" w:cs="Arial"/>
          <w:b/>
          <w:sz w:val="24"/>
          <w:szCs w:val="24"/>
          <w:u w:val="single"/>
        </w:rPr>
        <w:tab/>
      </w:r>
      <w:r w:rsidR="00335669">
        <w:rPr>
          <w:rFonts w:ascii="Arial" w:hAnsi="Arial" w:cs="Arial"/>
          <w:b/>
          <w:sz w:val="24"/>
          <w:szCs w:val="24"/>
          <w:u w:val="single"/>
        </w:rPr>
        <w:tab/>
      </w:r>
      <w:r w:rsidR="00335669">
        <w:rPr>
          <w:rFonts w:ascii="Arial" w:hAnsi="Arial" w:cs="Arial"/>
          <w:b/>
          <w:sz w:val="24"/>
          <w:szCs w:val="24"/>
          <w:u w:val="single"/>
        </w:rPr>
        <w:tab/>
        <w:t>Student Grading Scale</w:t>
      </w:r>
      <w:r w:rsidR="00335669">
        <w:rPr>
          <w:rFonts w:ascii="Arial" w:hAnsi="Arial" w:cs="Arial"/>
          <w:b/>
          <w:sz w:val="24"/>
          <w:szCs w:val="24"/>
          <w:u w:val="single"/>
        </w:rPr>
        <w:tab/>
      </w:r>
    </w:p>
    <w:p w14:paraId="07D359EB" w14:textId="77777777" w:rsidR="00F2563B" w:rsidRPr="004E4864" w:rsidRDefault="00F2563B" w:rsidP="001A27F7">
      <w:pPr>
        <w:pStyle w:val="ListParagraph"/>
        <w:spacing w:after="0" w:line="240" w:lineRule="auto"/>
        <w:ind w:left="0"/>
        <w:rPr>
          <w:rFonts w:ascii="Arial" w:hAnsi="Arial" w:cs="Arial"/>
          <w:b/>
          <w:sz w:val="24"/>
          <w:szCs w:val="24"/>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808"/>
        <w:gridCol w:w="1620"/>
      </w:tblGrid>
      <w:tr w:rsidR="001A27F7" w:rsidRPr="004E4864" w14:paraId="742C0754" w14:textId="77777777" w:rsidTr="00335669">
        <w:tc>
          <w:tcPr>
            <w:tcW w:w="2808" w:type="dxa"/>
          </w:tcPr>
          <w:p w14:paraId="522D3E6C" w14:textId="77777777" w:rsidR="001A27F7" w:rsidRPr="004E4864" w:rsidRDefault="001A27F7" w:rsidP="00335669">
            <w:pPr>
              <w:pStyle w:val="ListParagraph"/>
              <w:ind w:left="0"/>
              <w:rPr>
                <w:rFonts w:ascii="Arial" w:hAnsi="Arial" w:cs="Arial"/>
                <w:b/>
                <w:sz w:val="24"/>
                <w:szCs w:val="24"/>
              </w:rPr>
            </w:pPr>
            <w:r w:rsidRPr="004E4864">
              <w:rPr>
                <w:rFonts w:ascii="Arial" w:hAnsi="Arial" w:cs="Arial"/>
                <w:b/>
                <w:sz w:val="24"/>
                <w:szCs w:val="24"/>
              </w:rPr>
              <w:t>Contributors to Grade</w:t>
            </w:r>
          </w:p>
        </w:tc>
        <w:tc>
          <w:tcPr>
            <w:tcW w:w="1620" w:type="dxa"/>
          </w:tcPr>
          <w:p w14:paraId="2CC09BF6" w14:textId="77777777" w:rsidR="001A27F7" w:rsidRPr="004E4864" w:rsidRDefault="002C0FCC" w:rsidP="00335669">
            <w:pPr>
              <w:pStyle w:val="ListParagraph"/>
              <w:ind w:left="0"/>
              <w:rPr>
                <w:rFonts w:ascii="Arial" w:hAnsi="Arial" w:cs="Arial"/>
                <w:b/>
                <w:sz w:val="24"/>
                <w:szCs w:val="24"/>
              </w:rPr>
            </w:pPr>
            <w:r w:rsidRPr="004E4864">
              <w:rPr>
                <w:rFonts w:ascii="Arial" w:hAnsi="Arial" w:cs="Arial"/>
                <w:b/>
                <w:sz w:val="24"/>
                <w:szCs w:val="24"/>
              </w:rPr>
              <w:t xml:space="preserve">% </w:t>
            </w:r>
            <w:r w:rsidR="001A27F7" w:rsidRPr="004E4864">
              <w:rPr>
                <w:rFonts w:ascii="Arial" w:hAnsi="Arial" w:cs="Arial"/>
                <w:b/>
                <w:sz w:val="24"/>
                <w:szCs w:val="24"/>
              </w:rPr>
              <w:t>of Grade</w:t>
            </w:r>
          </w:p>
        </w:tc>
      </w:tr>
      <w:tr w:rsidR="001A27F7" w:rsidRPr="004E4864" w14:paraId="4B0D558C" w14:textId="77777777" w:rsidTr="00335669">
        <w:tc>
          <w:tcPr>
            <w:tcW w:w="2808" w:type="dxa"/>
          </w:tcPr>
          <w:p w14:paraId="58220EFC" w14:textId="4E0C7EF5" w:rsidR="001A27F7" w:rsidRPr="004E4864" w:rsidRDefault="00CE45E2" w:rsidP="00D55CAF">
            <w:pPr>
              <w:pStyle w:val="ListParagraph"/>
              <w:ind w:left="0"/>
              <w:rPr>
                <w:rFonts w:ascii="Arial" w:hAnsi="Arial" w:cs="Arial"/>
                <w:sz w:val="24"/>
                <w:szCs w:val="24"/>
              </w:rPr>
            </w:pPr>
            <w:r>
              <w:rPr>
                <w:rFonts w:ascii="Arial" w:hAnsi="Arial" w:cs="Arial"/>
                <w:sz w:val="24"/>
                <w:szCs w:val="24"/>
              </w:rPr>
              <w:t xml:space="preserve">Graded </w:t>
            </w:r>
            <w:r w:rsidR="00D55CAF">
              <w:rPr>
                <w:rFonts w:ascii="Arial" w:hAnsi="Arial" w:cs="Arial"/>
                <w:sz w:val="24"/>
                <w:szCs w:val="24"/>
              </w:rPr>
              <w:t>Quizzes</w:t>
            </w:r>
          </w:p>
        </w:tc>
        <w:tc>
          <w:tcPr>
            <w:tcW w:w="1620" w:type="dxa"/>
          </w:tcPr>
          <w:p w14:paraId="2DA5C1EC" w14:textId="4873FF5A" w:rsidR="001A27F7" w:rsidRPr="004E4864" w:rsidRDefault="004C3268" w:rsidP="00335669">
            <w:pPr>
              <w:pStyle w:val="ListParagraph"/>
              <w:ind w:left="0"/>
              <w:rPr>
                <w:rFonts w:ascii="Arial" w:hAnsi="Arial" w:cs="Arial"/>
                <w:sz w:val="24"/>
                <w:szCs w:val="24"/>
              </w:rPr>
            </w:pPr>
            <w:r>
              <w:rPr>
                <w:rFonts w:ascii="Arial" w:hAnsi="Arial" w:cs="Arial"/>
                <w:sz w:val="24"/>
                <w:szCs w:val="24"/>
              </w:rPr>
              <w:t>40</w:t>
            </w:r>
            <w:r w:rsidR="002C0FCC" w:rsidRPr="004E4864">
              <w:rPr>
                <w:rFonts w:ascii="Arial" w:hAnsi="Arial" w:cs="Arial"/>
                <w:sz w:val="24"/>
                <w:szCs w:val="24"/>
              </w:rPr>
              <w:t>%</w:t>
            </w:r>
          </w:p>
        </w:tc>
      </w:tr>
      <w:tr w:rsidR="001A27F7" w:rsidRPr="004E4864" w14:paraId="73C65355" w14:textId="77777777" w:rsidTr="00335669">
        <w:tc>
          <w:tcPr>
            <w:tcW w:w="2808" w:type="dxa"/>
          </w:tcPr>
          <w:p w14:paraId="16460936" w14:textId="77777777" w:rsidR="001A27F7" w:rsidRPr="004E4864" w:rsidRDefault="00F2563B" w:rsidP="00335669">
            <w:pPr>
              <w:pStyle w:val="ListParagraph"/>
              <w:ind w:left="0"/>
              <w:rPr>
                <w:rFonts w:ascii="Arial" w:hAnsi="Arial" w:cs="Arial"/>
                <w:b/>
                <w:sz w:val="24"/>
                <w:szCs w:val="24"/>
                <w:u w:val="single"/>
              </w:rPr>
            </w:pPr>
            <w:r w:rsidRPr="004E4864">
              <w:rPr>
                <w:rFonts w:ascii="Arial" w:hAnsi="Arial" w:cs="Arial"/>
                <w:sz w:val="24"/>
                <w:szCs w:val="24"/>
              </w:rPr>
              <w:t>Class Participation</w:t>
            </w:r>
          </w:p>
        </w:tc>
        <w:tc>
          <w:tcPr>
            <w:tcW w:w="1620" w:type="dxa"/>
          </w:tcPr>
          <w:p w14:paraId="17DC26B9" w14:textId="77777777" w:rsidR="001A27F7" w:rsidRPr="004E4864" w:rsidRDefault="00F2563B" w:rsidP="00335669">
            <w:pPr>
              <w:pStyle w:val="ListParagraph"/>
              <w:ind w:left="0"/>
              <w:rPr>
                <w:rFonts w:ascii="Arial" w:hAnsi="Arial" w:cs="Arial"/>
                <w:sz w:val="24"/>
                <w:szCs w:val="24"/>
              </w:rPr>
            </w:pPr>
            <w:r w:rsidRPr="004E4864">
              <w:rPr>
                <w:rFonts w:ascii="Arial" w:hAnsi="Arial" w:cs="Arial"/>
                <w:sz w:val="24"/>
                <w:szCs w:val="24"/>
              </w:rPr>
              <w:t>25%</w:t>
            </w:r>
          </w:p>
        </w:tc>
      </w:tr>
      <w:tr w:rsidR="001A27F7" w:rsidRPr="004E4864" w14:paraId="46380B99" w14:textId="77777777" w:rsidTr="00335669">
        <w:tc>
          <w:tcPr>
            <w:tcW w:w="2808" w:type="dxa"/>
          </w:tcPr>
          <w:p w14:paraId="1A77D2B3" w14:textId="77777777" w:rsidR="001A27F7" w:rsidRPr="004E4864" w:rsidRDefault="00F2563B" w:rsidP="00335669">
            <w:pPr>
              <w:pStyle w:val="ListParagraph"/>
              <w:ind w:left="0"/>
              <w:rPr>
                <w:rFonts w:ascii="Arial" w:hAnsi="Arial" w:cs="Arial"/>
                <w:sz w:val="24"/>
                <w:szCs w:val="24"/>
              </w:rPr>
            </w:pPr>
            <w:r w:rsidRPr="004E4864">
              <w:rPr>
                <w:rFonts w:ascii="Arial" w:hAnsi="Arial" w:cs="Arial"/>
                <w:sz w:val="24"/>
                <w:szCs w:val="24"/>
              </w:rPr>
              <w:t>Case Studies</w:t>
            </w:r>
          </w:p>
        </w:tc>
        <w:tc>
          <w:tcPr>
            <w:tcW w:w="1620" w:type="dxa"/>
          </w:tcPr>
          <w:p w14:paraId="01DAE962" w14:textId="25ACD8D9" w:rsidR="001A27F7" w:rsidRPr="004E4864" w:rsidRDefault="004C3268" w:rsidP="00335669">
            <w:pPr>
              <w:pStyle w:val="ListParagraph"/>
              <w:ind w:left="0"/>
              <w:rPr>
                <w:rFonts w:ascii="Arial" w:hAnsi="Arial" w:cs="Arial"/>
                <w:sz w:val="24"/>
                <w:szCs w:val="24"/>
              </w:rPr>
            </w:pPr>
            <w:r>
              <w:rPr>
                <w:rFonts w:ascii="Arial" w:hAnsi="Arial" w:cs="Arial"/>
                <w:sz w:val="24"/>
                <w:szCs w:val="24"/>
              </w:rPr>
              <w:t>35</w:t>
            </w:r>
            <w:r w:rsidR="00F2563B" w:rsidRPr="004E4864">
              <w:rPr>
                <w:rFonts w:ascii="Arial" w:hAnsi="Arial" w:cs="Arial"/>
                <w:sz w:val="24"/>
                <w:szCs w:val="24"/>
              </w:rPr>
              <w:t>%</w:t>
            </w:r>
          </w:p>
        </w:tc>
      </w:tr>
    </w:tbl>
    <w:tbl>
      <w:tblPr>
        <w:tblStyle w:val="TableGrid"/>
        <w:tblpPr w:leftFromText="180" w:rightFromText="180" w:vertAnchor="text" w:horzAnchor="margin" w:tblpXSpec="right" w:tblpY="59"/>
        <w:tblW w:w="0" w:type="auto"/>
        <w:tblLook w:val="04A0" w:firstRow="1" w:lastRow="0" w:firstColumn="1" w:lastColumn="0" w:noHBand="0" w:noVBand="1"/>
      </w:tblPr>
      <w:tblGrid>
        <w:gridCol w:w="1098"/>
        <w:gridCol w:w="1800"/>
      </w:tblGrid>
      <w:tr w:rsidR="00335669" w:rsidRPr="004E4864" w14:paraId="328635E5" w14:textId="77777777" w:rsidTr="00335669">
        <w:tc>
          <w:tcPr>
            <w:tcW w:w="1098" w:type="dxa"/>
          </w:tcPr>
          <w:p w14:paraId="6F21D2DC" w14:textId="77777777" w:rsidR="00335669" w:rsidRPr="004E4864" w:rsidRDefault="00335669" w:rsidP="00335669">
            <w:pPr>
              <w:rPr>
                <w:rFonts w:ascii="Arial" w:hAnsi="Arial" w:cs="Arial"/>
                <w:b/>
                <w:sz w:val="24"/>
                <w:szCs w:val="24"/>
              </w:rPr>
            </w:pPr>
            <w:r w:rsidRPr="004E4864">
              <w:rPr>
                <w:rFonts w:ascii="Arial" w:hAnsi="Arial" w:cs="Arial"/>
                <w:b/>
                <w:sz w:val="24"/>
                <w:szCs w:val="24"/>
              </w:rPr>
              <w:t>Grade</w:t>
            </w:r>
          </w:p>
        </w:tc>
        <w:tc>
          <w:tcPr>
            <w:tcW w:w="1800" w:type="dxa"/>
          </w:tcPr>
          <w:p w14:paraId="7FA33070" w14:textId="77777777" w:rsidR="00335669" w:rsidRPr="004E4864" w:rsidRDefault="00335669" w:rsidP="00335669">
            <w:pPr>
              <w:rPr>
                <w:rFonts w:ascii="Arial" w:hAnsi="Arial" w:cs="Arial"/>
                <w:b/>
                <w:sz w:val="24"/>
                <w:szCs w:val="24"/>
              </w:rPr>
            </w:pPr>
            <w:r w:rsidRPr="004E4864">
              <w:rPr>
                <w:rFonts w:ascii="Arial" w:hAnsi="Arial" w:cs="Arial"/>
                <w:b/>
                <w:sz w:val="24"/>
                <w:szCs w:val="24"/>
              </w:rPr>
              <w:t>% Achieved</w:t>
            </w:r>
          </w:p>
        </w:tc>
      </w:tr>
      <w:tr w:rsidR="00335669" w:rsidRPr="004E4864" w14:paraId="2D8459D6" w14:textId="77777777" w:rsidTr="00335669">
        <w:tc>
          <w:tcPr>
            <w:tcW w:w="1098" w:type="dxa"/>
          </w:tcPr>
          <w:p w14:paraId="61CE59BF" w14:textId="77777777" w:rsidR="00335669" w:rsidRPr="004E4864" w:rsidRDefault="00335669" w:rsidP="00335669">
            <w:pPr>
              <w:rPr>
                <w:rFonts w:ascii="Arial" w:hAnsi="Arial" w:cs="Arial"/>
                <w:sz w:val="24"/>
                <w:szCs w:val="24"/>
              </w:rPr>
            </w:pPr>
            <w:r w:rsidRPr="004E4864">
              <w:rPr>
                <w:rFonts w:ascii="Arial" w:hAnsi="Arial" w:cs="Arial"/>
                <w:sz w:val="24"/>
                <w:szCs w:val="24"/>
              </w:rPr>
              <w:t>A</w:t>
            </w:r>
          </w:p>
        </w:tc>
        <w:tc>
          <w:tcPr>
            <w:tcW w:w="1800" w:type="dxa"/>
          </w:tcPr>
          <w:p w14:paraId="4455E022" w14:textId="77777777" w:rsidR="00335669" w:rsidRPr="004E4864" w:rsidRDefault="00335669" w:rsidP="00335669">
            <w:pPr>
              <w:rPr>
                <w:rFonts w:ascii="Arial" w:hAnsi="Arial" w:cs="Arial"/>
                <w:sz w:val="24"/>
                <w:szCs w:val="24"/>
              </w:rPr>
            </w:pPr>
            <w:r w:rsidRPr="004E4864">
              <w:rPr>
                <w:rFonts w:ascii="Arial" w:hAnsi="Arial" w:cs="Arial"/>
                <w:sz w:val="24"/>
                <w:szCs w:val="24"/>
              </w:rPr>
              <w:t>95-100</w:t>
            </w:r>
          </w:p>
        </w:tc>
      </w:tr>
      <w:tr w:rsidR="00335669" w:rsidRPr="004E4864" w14:paraId="74C4133D" w14:textId="77777777" w:rsidTr="00335669">
        <w:tc>
          <w:tcPr>
            <w:tcW w:w="1098" w:type="dxa"/>
          </w:tcPr>
          <w:p w14:paraId="49772648" w14:textId="77777777" w:rsidR="00335669" w:rsidRPr="004E4864" w:rsidRDefault="00335669" w:rsidP="00335669">
            <w:pPr>
              <w:rPr>
                <w:rFonts w:ascii="Arial" w:hAnsi="Arial" w:cs="Arial"/>
                <w:sz w:val="24"/>
                <w:szCs w:val="24"/>
              </w:rPr>
            </w:pPr>
            <w:r w:rsidRPr="004E4864">
              <w:rPr>
                <w:rFonts w:ascii="Arial" w:hAnsi="Arial" w:cs="Arial"/>
                <w:sz w:val="24"/>
                <w:szCs w:val="24"/>
              </w:rPr>
              <w:t>A-</w:t>
            </w:r>
          </w:p>
        </w:tc>
        <w:tc>
          <w:tcPr>
            <w:tcW w:w="1800" w:type="dxa"/>
          </w:tcPr>
          <w:p w14:paraId="7B047331" w14:textId="77777777" w:rsidR="00335669" w:rsidRPr="004E4864" w:rsidRDefault="00335669" w:rsidP="00335669">
            <w:pPr>
              <w:rPr>
                <w:rFonts w:ascii="Arial" w:hAnsi="Arial" w:cs="Arial"/>
                <w:sz w:val="24"/>
                <w:szCs w:val="24"/>
              </w:rPr>
            </w:pPr>
            <w:r w:rsidRPr="004E4864">
              <w:rPr>
                <w:rFonts w:ascii="Arial" w:hAnsi="Arial" w:cs="Arial"/>
                <w:sz w:val="24"/>
                <w:szCs w:val="24"/>
              </w:rPr>
              <w:t>90-94</w:t>
            </w:r>
          </w:p>
        </w:tc>
      </w:tr>
      <w:tr w:rsidR="00335669" w:rsidRPr="004E4864" w14:paraId="46D02270" w14:textId="77777777" w:rsidTr="00335669">
        <w:tc>
          <w:tcPr>
            <w:tcW w:w="1098" w:type="dxa"/>
          </w:tcPr>
          <w:p w14:paraId="2122EF7E" w14:textId="77777777" w:rsidR="00335669" w:rsidRPr="004E4864" w:rsidRDefault="00335669" w:rsidP="00335669">
            <w:pPr>
              <w:rPr>
                <w:rFonts w:ascii="Arial" w:hAnsi="Arial" w:cs="Arial"/>
                <w:sz w:val="24"/>
                <w:szCs w:val="24"/>
              </w:rPr>
            </w:pPr>
            <w:r w:rsidRPr="004E4864">
              <w:rPr>
                <w:rFonts w:ascii="Arial" w:hAnsi="Arial" w:cs="Arial"/>
                <w:sz w:val="24"/>
                <w:szCs w:val="24"/>
              </w:rPr>
              <w:t>B+</w:t>
            </w:r>
          </w:p>
        </w:tc>
        <w:tc>
          <w:tcPr>
            <w:tcW w:w="1800" w:type="dxa"/>
          </w:tcPr>
          <w:p w14:paraId="544A70A4" w14:textId="77777777" w:rsidR="00335669" w:rsidRPr="004E4864" w:rsidRDefault="00335669" w:rsidP="00335669">
            <w:pPr>
              <w:rPr>
                <w:rFonts w:ascii="Arial" w:hAnsi="Arial" w:cs="Arial"/>
                <w:sz w:val="24"/>
                <w:szCs w:val="24"/>
              </w:rPr>
            </w:pPr>
            <w:r w:rsidRPr="004E4864">
              <w:rPr>
                <w:rFonts w:ascii="Arial" w:hAnsi="Arial" w:cs="Arial"/>
                <w:sz w:val="24"/>
                <w:szCs w:val="24"/>
              </w:rPr>
              <w:t>87-89</w:t>
            </w:r>
          </w:p>
        </w:tc>
      </w:tr>
      <w:tr w:rsidR="00335669" w:rsidRPr="004E4864" w14:paraId="6F636446" w14:textId="77777777" w:rsidTr="00335669">
        <w:tc>
          <w:tcPr>
            <w:tcW w:w="1098" w:type="dxa"/>
          </w:tcPr>
          <w:p w14:paraId="39C5FAE1" w14:textId="77777777" w:rsidR="00335669" w:rsidRPr="004E4864" w:rsidRDefault="00335669" w:rsidP="00335669">
            <w:pPr>
              <w:rPr>
                <w:rFonts w:ascii="Arial" w:hAnsi="Arial" w:cs="Arial"/>
                <w:sz w:val="24"/>
                <w:szCs w:val="24"/>
              </w:rPr>
            </w:pPr>
            <w:r w:rsidRPr="004E4864">
              <w:rPr>
                <w:rFonts w:ascii="Arial" w:hAnsi="Arial" w:cs="Arial"/>
                <w:sz w:val="24"/>
                <w:szCs w:val="24"/>
              </w:rPr>
              <w:t>B</w:t>
            </w:r>
          </w:p>
        </w:tc>
        <w:tc>
          <w:tcPr>
            <w:tcW w:w="1800" w:type="dxa"/>
          </w:tcPr>
          <w:p w14:paraId="7B365B8F" w14:textId="77777777" w:rsidR="00335669" w:rsidRPr="004E4864" w:rsidRDefault="00335669" w:rsidP="00335669">
            <w:pPr>
              <w:rPr>
                <w:rFonts w:ascii="Arial" w:hAnsi="Arial" w:cs="Arial"/>
                <w:sz w:val="24"/>
                <w:szCs w:val="24"/>
              </w:rPr>
            </w:pPr>
            <w:r w:rsidRPr="004E4864">
              <w:rPr>
                <w:rFonts w:ascii="Arial" w:hAnsi="Arial" w:cs="Arial"/>
                <w:sz w:val="24"/>
                <w:szCs w:val="24"/>
              </w:rPr>
              <w:t>84-86</w:t>
            </w:r>
          </w:p>
        </w:tc>
      </w:tr>
      <w:tr w:rsidR="00335669" w:rsidRPr="004E4864" w14:paraId="5F5B6BCE" w14:textId="77777777" w:rsidTr="00335669">
        <w:tc>
          <w:tcPr>
            <w:tcW w:w="1098" w:type="dxa"/>
          </w:tcPr>
          <w:p w14:paraId="530ABDDA" w14:textId="77777777" w:rsidR="00335669" w:rsidRPr="004E4864" w:rsidRDefault="00335669" w:rsidP="00335669">
            <w:pPr>
              <w:rPr>
                <w:rFonts w:ascii="Arial" w:hAnsi="Arial" w:cs="Arial"/>
                <w:sz w:val="24"/>
                <w:szCs w:val="24"/>
              </w:rPr>
            </w:pPr>
            <w:r w:rsidRPr="004E4864">
              <w:rPr>
                <w:rFonts w:ascii="Arial" w:hAnsi="Arial" w:cs="Arial"/>
                <w:sz w:val="24"/>
                <w:szCs w:val="24"/>
              </w:rPr>
              <w:t>B-</w:t>
            </w:r>
          </w:p>
        </w:tc>
        <w:tc>
          <w:tcPr>
            <w:tcW w:w="1800" w:type="dxa"/>
          </w:tcPr>
          <w:p w14:paraId="5E2227BD" w14:textId="77777777" w:rsidR="00335669" w:rsidRPr="004E4864" w:rsidRDefault="00335669" w:rsidP="00335669">
            <w:pPr>
              <w:rPr>
                <w:rFonts w:ascii="Arial" w:hAnsi="Arial" w:cs="Arial"/>
                <w:sz w:val="24"/>
                <w:szCs w:val="24"/>
              </w:rPr>
            </w:pPr>
            <w:r w:rsidRPr="004E4864">
              <w:rPr>
                <w:rFonts w:ascii="Arial" w:hAnsi="Arial" w:cs="Arial"/>
                <w:sz w:val="24"/>
                <w:szCs w:val="24"/>
              </w:rPr>
              <w:t>80-83</w:t>
            </w:r>
          </w:p>
        </w:tc>
      </w:tr>
    </w:tbl>
    <w:p w14:paraId="51439820" w14:textId="77777777" w:rsidR="00F2563B" w:rsidRPr="004E4864" w:rsidRDefault="00F2563B" w:rsidP="00F2563B">
      <w:pPr>
        <w:pStyle w:val="ListParagraph"/>
        <w:spacing w:line="240" w:lineRule="auto"/>
        <w:ind w:left="1080"/>
        <w:rPr>
          <w:rFonts w:ascii="Arial" w:hAnsi="Arial" w:cs="Arial"/>
          <w:b/>
          <w:sz w:val="24"/>
          <w:szCs w:val="24"/>
          <w:u w:val="single"/>
        </w:rPr>
      </w:pPr>
    </w:p>
    <w:p w14:paraId="292FD8BF" w14:textId="77777777" w:rsidR="00F2563B" w:rsidRPr="004E4864" w:rsidRDefault="00F2563B" w:rsidP="00F2563B">
      <w:pPr>
        <w:spacing w:line="240" w:lineRule="auto"/>
        <w:ind w:left="720"/>
        <w:rPr>
          <w:rFonts w:ascii="Arial" w:hAnsi="Arial" w:cs="Arial"/>
          <w:sz w:val="24"/>
          <w:szCs w:val="24"/>
        </w:rPr>
      </w:pPr>
    </w:p>
    <w:p w14:paraId="2B9AD80D" w14:textId="77777777" w:rsidR="00335669" w:rsidRDefault="00335669" w:rsidP="001D2ED6">
      <w:pPr>
        <w:spacing w:line="240" w:lineRule="auto"/>
        <w:rPr>
          <w:rFonts w:ascii="Arial" w:hAnsi="Arial" w:cs="Arial"/>
          <w:b/>
          <w:sz w:val="24"/>
          <w:szCs w:val="24"/>
          <w:u w:val="single"/>
        </w:rPr>
      </w:pPr>
    </w:p>
    <w:p w14:paraId="6E5F3B31" w14:textId="77777777" w:rsidR="00335669" w:rsidRDefault="00335669" w:rsidP="001D2ED6">
      <w:pPr>
        <w:spacing w:line="240" w:lineRule="auto"/>
        <w:rPr>
          <w:rFonts w:ascii="Arial" w:hAnsi="Arial" w:cs="Arial"/>
          <w:b/>
          <w:sz w:val="24"/>
          <w:szCs w:val="24"/>
          <w:u w:val="single"/>
        </w:rPr>
      </w:pPr>
    </w:p>
    <w:p w14:paraId="734DFDAD" w14:textId="77777777" w:rsidR="00335669" w:rsidRDefault="00335669" w:rsidP="001D2ED6">
      <w:pPr>
        <w:spacing w:line="240" w:lineRule="auto"/>
        <w:rPr>
          <w:rFonts w:ascii="Arial" w:hAnsi="Arial" w:cs="Arial"/>
          <w:b/>
          <w:sz w:val="24"/>
          <w:szCs w:val="24"/>
          <w:u w:val="single"/>
        </w:rPr>
      </w:pPr>
    </w:p>
    <w:p w14:paraId="2575EBEB" w14:textId="77777777" w:rsidR="00FB2880" w:rsidRDefault="00FB2880" w:rsidP="001D2ED6">
      <w:pPr>
        <w:spacing w:line="240" w:lineRule="auto"/>
        <w:rPr>
          <w:rFonts w:ascii="Arial" w:hAnsi="Arial" w:cs="Arial"/>
          <w:b/>
          <w:sz w:val="24"/>
          <w:szCs w:val="24"/>
          <w:u w:val="single"/>
        </w:rPr>
      </w:pPr>
    </w:p>
    <w:p w14:paraId="1209C8F1" w14:textId="77777777" w:rsidR="005C6E82" w:rsidRPr="004E4864" w:rsidRDefault="00B21F16" w:rsidP="001D2ED6">
      <w:pPr>
        <w:spacing w:line="240" w:lineRule="auto"/>
        <w:rPr>
          <w:rFonts w:ascii="Arial" w:hAnsi="Arial" w:cs="Arial"/>
          <w:b/>
          <w:sz w:val="24"/>
          <w:szCs w:val="24"/>
          <w:u w:val="single"/>
        </w:rPr>
      </w:pPr>
      <w:r w:rsidRPr="004E4864">
        <w:rPr>
          <w:rFonts w:ascii="Arial" w:hAnsi="Arial" w:cs="Arial"/>
          <w:b/>
          <w:sz w:val="24"/>
          <w:szCs w:val="24"/>
          <w:u w:val="single"/>
        </w:rPr>
        <w:lastRenderedPageBreak/>
        <w:t>Required Texts:</w:t>
      </w:r>
    </w:p>
    <w:p w14:paraId="5525D337" w14:textId="1862CB3D" w:rsidR="005C6E82" w:rsidRDefault="006058A9" w:rsidP="006058A9">
      <w:pPr>
        <w:spacing w:after="0" w:line="240" w:lineRule="auto"/>
        <w:ind w:left="432" w:hanging="432"/>
        <w:rPr>
          <w:rFonts w:ascii="Arial" w:hAnsi="Arial" w:cs="Arial"/>
          <w:sz w:val="24"/>
          <w:szCs w:val="24"/>
        </w:rPr>
      </w:pPr>
      <w:r>
        <w:rPr>
          <w:rFonts w:ascii="Arial" w:hAnsi="Arial" w:cs="Arial"/>
          <w:sz w:val="24"/>
          <w:szCs w:val="24"/>
        </w:rPr>
        <w:t xml:space="preserve">King, T. &amp; Brucker, M.  </w:t>
      </w:r>
      <w:proofErr w:type="gramStart"/>
      <w:r>
        <w:rPr>
          <w:rFonts w:ascii="Arial" w:hAnsi="Arial" w:cs="Arial"/>
          <w:sz w:val="24"/>
          <w:szCs w:val="24"/>
        </w:rPr>
        <w:t>(2011).</w:t>
      </w:r>
      <w:r w:rsidR="005C6E82" w:rsidRPr="004E4864">
        <w:rPr>
          <w:rFonts w:ascii="Arial" w:hAnsi="Arial" w:cs="Arial"/>
          <w:sz w:val="24"/>
          <w:szCs w:val="24"/>
        </w:rPr>
        <w:t xml:space="preserve"> </w:t>
      </w:r>
      <w:r w:rsidR="005C6E82" w:rsidRPr="004E4864">
        <w:rPr>
          <w:rFonts w:ascii="Arial" w:hAnsi="Arial" w:cs="Arial"/>
          <w:i/>
          <w:sz w:val="24"/>
          <w:szCs w:val="24"/>
        </w:rPr>
        <w:t>Pharmacology for women’s health.</w:t>
      </w:r>
      <w:proofErr w:type="gramEnd"/>
      <w:r w:rsidR="005C6E82" w:rsidRPr="004E4864">
        <w:rPr>
          <w:rFonts w:ascii="Arial" w:hAnsi="Arial" w:cs="Arial"/>
          <w:i/>
          <w:sz w:val="24"/>
          <w:szCs w:val="24"/>
        </w:rPr>
        <w:t xml:space="preserve">  </w:t>
      </w:r>
      <w:r w:rsidR="005C6E82" w:rsidRPr="004E4864">
        <w:rPr>
          <w:rFonts w:ascii="Arial" w:hAnsi="Arial" w:cs="Arial"/>
          <w:sz w:val="24"/>
          <w:szCs w:val="24"/>
        </w:rPr>
        <w:t>MA:  Jones and</w:t>
      </w:r>
      <w:r>
        <w:rPr>
          <w:rFonts w:ascii="Arial" w:hAnsi="Arial" w:cs="Arial"/>
          <w:sz w:val="24"/>
          <w:szCs w:val="24"/>
        </w:rPr>
        <w:t xml:space="preserve"> </w:t>
      </w:r>
      <w:r w:rsidR="005C6E82" w:rsidRPr="004E4864">
        <w:rPr>
          <w:rFonts w:ascii="Arial" w:hAnsi="Arial" w:cs="Arial"/>
          <w:sz w:val="24"/>
          <w:szCs w:val="24"/>
        </w:rPr>
        <w:t>Bartlett Publishers, Inc.</w:t>
      </w:r>
      <w:r>
        <w:rPr>
          <w:rFonts w:ascii="Arial" w:hAnsi="Arial" w:cs="Arial"/>
          <w:sz w:val="24"/>
          <w:szCs w:val="24"/>
        </w:rPr>
        <w:t xml:space="preserve"> </w:t>
      </w:r>
      <w:r w:rsidRPr="006216F6">
        <w:rPr>
          <w:rFonts w:ascii="Arial" w:hAnsi="Arial" w:cs="Arial"/>
          <w:b/>
          <w:i/>
          <w:sz w:val="24"/>
          <w:szCs w:val="24"/>
        </w:rPr>
        <w:t xml:space="preserve">NOTE: a </w:t>
      </w:r>
      <w:r w:rsidR="009E068E">
        <w:rPr>
          <w:rFonts w:ascii="Arial" w:hAnsi="Arial" w:cs="Arial"/>
          <w:b/>
          <w:i/>
          <w:sz w:val="24"/>
          <w:szCs w:val="24"/>
        </w:rPr>
        <w:t>newer (</w:t>
      </w:r>
      <w:r w:rsidRPr="006216F6">
        <w:rPr>
          <w:rFonts w:ascii="Arial" w:hAnsi="Arial" w:cs="Arial"/>
          <w:b/>
          <w:i/>
          <w:sz w:val="24"/>
          <w:szCs w:val="24"/>
        </w:rPr>
        <w:t>2015</w:t>
      </w:r>
      <w:r w:rsidR="009E068E">
        <w:rPr>
          <w:rFonts w:ascii="Arial" w:hAnsi="Arial" w:cs="Arial"/>
          <w:b/>
          <w:i/>
          <w:sz w:val="24"/>
          <w:szCs w:val="24"/>
        </w:rPr>
        <w:t>)</w:t>
      </w:r>
      <w:r w:rsidRPr="006216F6">
        <w:rPr>
          <w:rFonts w:ascii="Arial" w:hAnsi="Arial" w:cs="Arial"/>
          <w:b/>
          <w:i/>
          <w:sz w:val="24"/>
          <w:szCs w:val="24"/>
        </w:rPr>
        <w:t xml:space="preserve"> edition is coming out in August, so if you can borrow or rent the 2011 edition to use until the 2015 edition comes out for </w:t>
      </w:r>
      <w:r w:rsidR="006216F6" w:rsidRPr="006216F6">
        <w:rPr>
          <w:rFonts w:ascii="Arial" w:hAnsi="Arial" w:cs="Arial"/>
          <w:b/>
          <w:i/>
          <w:sz w:val="24"/>
          <w:szCs w:val="24"/>
        </w:rPr>
        <w:t>purchase</w:t>
      </w:r>
      <w:r w:rsidR="006216F6">
        <w:rPr>
          <w:rFonts w:ascii="Arial" w:hAnsi="Arial" w:cs="Arial"/>
          <w:b/>
          <w:i/>
          <w:sz w:val="24"/>
          <w:szCs w:val="24"/>
        </w:rPr>
        <w:t>,</w:t>
      </w:r>
      <w:r w:rsidR="006216F6" w:rsidRPr="006216F6">
        <w:rPr>
          <w:rFonts w:ascii="Arial" w:hAnsi="Arial" w:cs="Arial"/>
          <w:b/>
          <w:i/>
          <w:sz w:val="24"/>
          <w:szCs w:val="24"/>
        </w:rPr>
        <w:t xml:space="preserve"> </w:t>
      </w:r>
      <w:r w:rsidR="006216F6">
        <w:rPr>
          <w:rFonts w:ascii="Arial" w:hAnsi="Arial" w:cs="Arial"/>
          <w:b/>
          <w:i/>
          <w:sz w:val="24"/>
          <w:szCs w:val="24"/>
        </w:rPr>
        <w:t>you might want to do that.</w:t>
      </w:r>
    </w:p>
    <w:p w14:paraId="1596EE6A" w14:textId="77777777" w:rsidR="005C6E82" w:rsidRPr="004E4864" w:rsidRDefault="005C6E82" w:rsidP="00B213FB">
      <w:pPr>
        <w:spacing w:after="0" w:line="240" w:lineRule="auto"/>
        <w:rPr>
          <w:rFonts w:ascii="Arial" w:hAnsi="Arial" w:cs="Arial"/>
          <w:color w:val="000000"/>
          <w:sz w:val="24"/>
          <w:szCs w:val="24"/>
          <w:shd w:val="clear" w:color="auto" w:fill="FFFFFF"/>
        </w:rPr>
      </w:pPr>
      <w:proofErr w:type="spellStart"/>
      <w:proofErr w:type="gramStart"/>
      <w:r w:rsidRPr="004E4864">
        <w:rPr>
          <w:rFonts w:ascii="Arial" w:hAnsi="Arial" w:cs="Arial"/>
          <w:sz w:val="24"/>
          <w:szCs w:val="24"/>
        </w:rPr>
        <w:t>Maizes</w:t>
      </w:r>
      <w:proofErr w:type="spellEnd"/>
      <w:r w:rsidRPr="004E4864">
        <w:rPr>
          <w:rFonts w:ascii="Arial" w:hAnsi="Arial" w:cs="Arial"/>
          <w:sz w:val="24"/>
          <w:szCs w:val="24"/>
        </w:rPr>
        <w:t>, V. &amp; Low Dog, T. (2010).</w:t>
      </w:r>
      <w:proofErr w:type="gramEnd"/>
      <w:r w:rsidRPr="004E4864">
        <w:rPr>
          <w:rFonts w:ascii="Arial" w:hAnsi="Arial" w:cs="Arial"/>
          <w:sz w:val="24"/>
          <w:szCs w:val="24"/>
        </w:rPr>
        <w:t xml:space="preserve"> </w:t>
      </w:r>
      <w:proofErr w:type="gramStart"/>
      <w:r w:rsidRPr="004E4864">
        <w:rPr>
          <w:rFonts w:ascii="Arial" w:hAnsi="Arial" w:cs="Arial"/>
          <w:i/>
          <w:sz w:val="24"/>
          <w:szCs w:val="24"/>
        </w:rPr>
        <w:t>Integrative Women’s Health</w:t>
      </w:r>
      <w:r w:rsidRPr="004E4864">
        <w:rPr>
          <w:rFonts w:ascii="Arial" w:hAnsi="Arial" w:cs="Arial"/>
          <w:sz w:val="24"/>
          <w:szCs w:val="24"/>
        </w:rPr>
        <w:t>.</w:t>
      </w:r>
      <w:proofErr w:type="gramEnd"/>
      <w:r w:rsidRPr="004E4864">
        <w:rPr>
          <w:rFonts w:ascii="Arial" w:hAnsi="Arial" w:cs="Arial"/>
          <w:sz w:val="24"/>
          <w:szCs w:val="24"/>
        </w:rPr>
        <w:t xml:space="preserve"> NY: </w:t>
      </w:r>
      <w:r w:rsidRPr="004E4864">
        <w:rPr>
          <w:rFonts w:ascii="Arial" w:hAnsi="Arial" w:cs="Arial"/>
          <w:color w:val="000000"/>
          <w:sz w:val="24"/>
          <w:szCs w:val="24"/>
          <w:shd w:val="clear" w:color="auto" w:fill="FFFFFF"/>
        </w:rPr>
        <w:t>Oxford University</w:t>
      </w:r>
    </w:p>
    <w:p w14:paraId="5A45247C" w14:textId="77777777" w:rsidR="005C6E82" w:rsidRDefault="005C6E82" w:rsidP="00B213FB">
      <w:pPr>
        <w:spacing w:after="0" w:line="240" w:lineRule="auto"/>
        <w:rPr>
          <w:rFonts w:ascii="Arial" w:hAnsi="Arial" w:cs="Arial"/>
          <w:color w:val="000000"/>
          <w:sz w:val="24"/>
          <w:szCs w:val="24"/>
          <w:shd w:val="clear" w:color="auto" w:fill="FFFFFF"/>
        </w:rPr>
      </w:pPr>
      <w:r w:rsidRPr="004E4864">
        <w:rPr>
          <w:rFonts w:ascii="Arial" w:hAnsi="Arial" w:cs="Arial"/>
          <w:color w:val="000000"/>
          <w:sz w:val="24"/>
          <w:szCs w:val="24"/>
          <w:shd w:val="clear" w:color="auto" w:fill="FFFFFF"/>
        </w:rPr>
        <w:t xml:space="preserve">            Press</w:t>
      </w:r>
    </w:p>
    <w:p w14:paraId="4F23B57E" w14:textId="3EA78C43" w:rsidR="005261EC" w:rsidRPr="004E4864" w:rsidRDefault="005261EC" w:rsidP="005261EC">
      <w:pPr>
        <w:spacing w:after="0" w:line="240" w:lineRule="auto"/>
        <w:ind w:left="720" w:hanging="720"/>
        <w:rPr>
          <w:rFonts w:ascii="Arial" w:hAnsi="Arial" w:cs="Arial"/>
          <w:sz w:val="24"/>
          <w:szCs w:val="24"/>
        </w:rPr>
      </w:pPr>
      <w:r w:rsidRPr="005261EC">
        <w:rPr>
          <w:rFonts w:ascii="Arial" w:hAnsi="Arial" w:cs="Arial"/>
          <w:sz w:val="24"/>
          <w:szCs w:val="24"/>
        </w:rPr>
        <w:t xml:space="preserve">Briggs, G., </w:t>
      </w:r>
      <w:r w:rsidR="006058A9">
        <w:rPr>
          <w:rFonts w:ascii="Arial" w:hAnsi="Arial" w:cs="Arial"/>
          <w:sz w:val="24"/>
          <w:szCs w:val="24"/>
        </w:rPr>
        <w:t xml:space="preserve">&amp; </w:t>
      </w:r>
      <w:r w:rsidRPr="005261EC">
        <w:rPr>
          <w:rFonts w:ascii="Arial" w:hAnsi="Arial" w:cs="Arial"/>
          <w:sz w:val="24"/>
          <w:szCs w:val="24"/>
        </w:rPr>
        <w:t>Fre</w:t>
      </w:r>
      <w:r w:rsidR="006058A9">
        <w:rPr>
          <w:rFonts w:ascii="Arial" w:hAnsi="Arial" w:cs="Arial"/>
          <w:sz w:val="24"/>
          <w:szCs w:val="24"/>
        </w:rPr>
        <w:t>eman, R.K. (2015</w:t>
      </w:r>
      <w:r w:rsidRPr="005261EC">
        <w:rPr>
          <w:rFonts w:ascii="Arial" w:hAnsi="Arial" w:cs="Arial"/>
          <w:sz w:val="24"/>
          <w:szCs w:val="24"/>
        </w:rPr>
        <w:t xml:space="preserve">). </w:t>
      </w:r>
      <w:r w:rsidRPr="005261EC">
        <w:rPr>
          <w:rFonts w:ascii="Arial" w:hAnsi="Arial" w:cs="Arial"/>
          <w:i/>
          <w:sz w:val="24"/>
          <w:szCs w:val="24"/>
        </w:rPr>
        <w:t>Drugs in pregnancy and lactation:  A reference guide to fetal and neonatal risk, (</w:t>
      </w:r>
      <w:r w:rsidR="006058A9">
        <w:rPr>
          <w:rFonts w:ascii="Arial" w:hAnsi="Arial" w:cs="Arial"/>
          <w:i/>
          <w:sz w:val="24"/>
          <w:szCs w:val="24"/>
        </w:rPr>
        <w:t>10</w:t>
      </w:r>
      <w:r w:rsidRPr="005261EC">
        <w:rPr>
          <w:rFonts w:ascii="Arial" w:hAnsi="Arial" w:cs="Arial"/>
          <w:i/>
          <w:sz w:val="24"/>
          <w:szCs w:val="24"/>
          <w:vertAlign w:val="superscript"/>
        </w:rPr>
        <w:t>th</w:t>
      </w:r>
      <w:r w:rsidRPr="005261EC">
        <w:rPr>
          <w:rFonts w:ascii="Arial" w:hAnsi="Arial" w:cs="Arial"/>
          <w:i/>
          <w:sz w:val="24"/>
          <w:szCs w:val="24"/>
        </w:rPr>
        <w:t xml:space="preserve"> ed.).  </w:t>
      </w:r>
      <w:r w:rsidRPr="005261EC">
        <w:rPr>
          <w:rFonts w:ascii="Arial" w:hAnsi="Arial" w:cs="Arial"/>
          <w:sz w:val="24"/>
          <w:szCs w:val="24"/>
        </w:rPr>
        <w:t>Philadelphia, PA:  Lippincott, Williams, and Wilkens.</w:t>
      </w:r>
      <w:r>
        <w:rPr>
          <w:rFonts w:ascii="Arial" w:hAnsi="Arial" w:cs="Arial"/>
          <w:sz w:val="24"/>
          <w:szCs w:val="24"/>
        </w:rPr>
        <w:t xml:space="preserve"> </w:t>
      </w:r>
      <w:r w:rsidR="009E068E" w:rsidRPr="009E068E">
        <w:rPr>
          <w:rFonts w:ascii="Arial" w:hAnsi="Arial" w:cs="Arial"/>
          <w:b/>
          <w:i/>
          <w:sz w:val="24"/>
          <w:szCs w:val="24"/>
        </w:rPr>
        <w:t>NOTE:</w:t>
      </w:r>
      <w:r w:rsidR="009E068E">
        <w:rPr>
          <w:rFonts w:ascii="Arial" w:hAnsi="Arial" w:cs="Arial"/>
          <w:sz w:val="24"/>
          <w:szCs w:val="24"/>
        </w:rPr>
        <w:t xml:space="preserve"> </w:t>
      </w:r>
      <w:r w:rsidRPr="005261EC">
        <w:rPr>
          <w:rFonts w:ascii="Arial" w:hAnsi="Arial" w:cs="Arial"/>
          <w:b/>
          <w:i/>
          <w:sz w:val="24"/>
          <w:szCs w:val="24"/>
        </w:rPr>
        <w:t>This is also available</w:t>
      </w:r>
      <w:r w:rsidR="006058A9">
        <w:rPr>
          <w:rFonts w:ascii="Arial" w:hAnsi="Arial" w:cs="Arial"/>
          <w:b/>
          <w:i/>
          <w:sz w:val="24"/>
          <w:szCs w:val="24"/>
        </w:rPr>
        <w:t xml:space="preserve"> as a downloadable app for electronic devices</w:t>
      </w:r>
      <w:r w:rsidRPr="005261EC">
        <w:rPr>
          <w:rFonts w:ascii="Arial" w:hAnsi="Arial" w:cs="Arial"/>
          <w:b/>
          <w:i/>
          <w:sz w:val="24"/>
          <w:szCs w:val="24"/>
        </w:rPr>
        <w:t xml:space="preserve"> for about the same price</w:t>
      </w:r>
      <w:r w:rsidR="009E068E">
        <w:rPr>
          <w:rFonts w:ascii="Arial" w:hAnsi="Arial" w:cs="Arial"/>
          <w:b/>
          <w:i/>
          <w:sz w:val="24"/>
          <w:szCs w:val="24"/>
        </w:rPr>
        <w:t>; see information below under required mobile electronic resources</w:t>
      </w:r>
      <w:r w:rsidRPr="005261EC">
        <w:rPr>
          <w:rFonts w:ascii="Arial" w:hAnsi="Arial" w:cs="Arial"/>
          <w:b/>
          <w:i/>
          <w:sz w:val="24"/>
          <w:szCs w:val="24"/>
        </w:rPr>
        <w:t>.</w:t>
      </w:r>
    </w:p>
    <w:p w14:paraId="299589EE" w14:textId="77777777" w:rsidR="007617DF" w:rsidRPr="004E4864" w:rsidRDefault="007617DF" w:rsidP="005C6E82">
      <w:pPr>
        <w:rPr>
          <w:rFonts w:ascii="Arial" w:hAnsi="Arial" w:cs="Arial"/>
          <w:b/>
          <w:sz w:val="24"/>
          <w:szCs w:val="24"/>
          <w:u w:val="single"/>
        </w:rPr>
      </w:pPr>
    </w:p>
    <w:p w14:paraId="68D943FA" w14:textId="7D3B5514" w:rsidR="007617DF" w:rsidRPr="004E4864" w:rsidRDefault="005261EC" w:rsidP="005C6E82">
      <w:pPr>
        <w:rPr>
          <w:rFonts w:ascii="Arial" w:hAnsi="Arial" w:cs="Arial"/>
          <w:b/>
          <w:sz w:val="24"/>
          <w:szCs w:val="24"/>
          <w:u w:val="single"/>
        </w:rPr>
      </w:pPr>
      <w:r>
        <w:rPr>
          <w:rFonts w:ascii="Arial" w:hAnsi="Arial" w:cs="Arial"/>
          <w:b/>
          <w:sz w:val="24"/>
          <w:szCs w:val="24"/>
          <w:u w:val="single"/>
        </w:rPr>
        <w:t>Suggested</w:t>
      </w:r>
      <w:r w:rsidR="00AE4FE7" w:rsidRPr="004E4864">
        <w:rPr>
          <w:rFonts w:ascii="Arial" w:hAnsi="Arial" w:cs="Arial"/>
          <w:b/>
          <w:sz w:val="24"/>
          <w:szCs w:val="24"/>
          <w:u w:val="single"/>
        </w:rPr>
        <w:t xml:space="preserve"> Texts</w:t>
      </w:r>
      <w:r>
        <w:rPr>
          <w:rFonts w:ascii="Arial" w:hAnsi="Arial" w:cs="Arial"/>
          <w:b/>
          <w:sz w:val="24"/>
          <w:szCs w:val="24"/>
          <w:u w:val="single"/>
        </w:rPr>
        <w:t xml:space="preserve"> (you will use these throughout the rest of the program)</w:t>
      </w:r>
    </w:p>
    <w:p w14:paraId="7211C9D3" w14:textId="781832FE" w:rsidR="007617DF" w:rsidRPr="00B213FB" w:rsidRDefault="007617DF" w:rsidP="00B213FB">
      <w:pPr>
        <w:spacing w:after="0" w:line="240" w:lineRule="auto"/>
        <w:ind w:left="720" w:hanging="720"/>
        <w:rPr>
          <w:rFonts w:ascii="Arial" w:hAnsi="Arial" w:cs="Arial"/>
          <w:i/>
          <w:sz w:val="24"/>
          <w:szCs w:val="24"/>
        </w:rPr>
      </w:pPr>
      <w:r w:rsidRPr="004E4864">
        <w:rPr>
          <w:rFonts w:ascii="Arial" w:hAnsi="Arial" w:cs="Arial"/>
          <w:sz w:val="24"/>
          <w:szCs w:val="24"/>
        </w:rPr>
        <w:t>Varney, H., King, T., Brucker, M</w:t>
      </w:r>
      <w:r w:rsidR="006058A9">
        <w:rPr>
          <w:rFonts w:ascii="Arial" w:hAnsi="Arial" w:cs="Arial"/>
          <w:sz w:val="24"/>
          <w:szCs w:val="24"/>
        </w:rPr>
        <w:t xml:space="preserve">., </w:t>
      </w:r>
      <w:proofErr w:type="spellStart"/>
      <w:r w:rsidR="006058A9">
        <w:rPr>
          <w:rFonts w:ascii="Arial" w:hAnsi="Arial" w:cs="Arial"/>
          <w:sz w:val="24"/>
          <w:szCs w:val="24"/>
        </w:rPr>
        <w:t>Kriebs</w:t>
      </w:r>
      <w:proofErr w:type="spellEnd"/>
      <w:r w:rsidR="006058A9">
        <w:rPr>
          <w:rFonts w:ascii="Arial" w:hAnsi="Arial" w:cs="Arial"/>
          <w:sz w:val="24"/>
          <w:szCs w:val="24"/>
        </w:rPr>
        <w:t>, J. &amp; Fahey, J., (2015</w:t>
      </w:r>
      <w:r w:rsidRPr="004E4864">
        <w:rPr>
          <w:rFonts w:ascii="Arial" w:hAnsi="Arial" w:cs="Arial"/>
          <w:sz w:val="24"/>
          <w:szCs w:val="24"/>
        </w:rPr>
        <w:t xml:space="preserve">).  </w:t>
      </w:r>
      <w:r w:rsidR="00B213FB">
        <w:rPr>
          <w:rFonts w:ascii="Arial" w:hAnsi="Arial" w:cs="Arial"/>
          <w:i/>
          <w:sz w:val="24"/>
          <w:szCs w:val="24"/>
        </w:rPr>
        <w:t xml:space="preserve">Varney’s Midwifery, </w:t>
      </w:r>
      <w:r w:rsidRPr="004E4864">
        <w:rPr>
          <w:rFonts w:ascii="Arial" w:hAnsi="Arial" w:cs="Arial"/>
          <w:i/>
          <w:sz w:val="24"/>
          <w:szCs w:val="24"/>
        </w:rPr>
        <w:t>(5</w:t>
      </w:r>
      <w:r w:rsidRPr="004E4864">
        <w:rPr>
          <w:rFonts w:ascii="Arial" w:hAnsi="Arial" w:cs="Arial"/>
          <w:i/>
          <w:sz w:val="24"/>
          <w:szCs w:val="24"/>
          <w:vertAlign w:val="superscript"/>
        </w:rPr>
        <w:t>th</w:t>
      </w:r>
      <w:r w:rsidRPr="004E4864">
        <w:rPr>
          <w:rFonts w:ascii="Arial" w:hAnsi="Arial" w:cs="Arial"/>
          <w:i/>
          <w:sz w:val="24"/>
          <w:szCs w:val="24"/>
        </w:rPr>
        <w:t xml:space="preserve"> </w:t>
      </w:r>
      <w:proofErr w:type="gramStart"/>
      <w:r w:rsidRPr="004E4864">
        <w:rPr>
          <w:rFonts w:ascii="Arial" w:hAnsi="Arial" w:cs="Arial"/>
          <w:i/>
          <w:sz w:val="24"/>
          <w:szCs w:val="24"/>
        </w:rPr>
        <w:t>ed</w:t>
      </w:r>
      <w:proofErr w:type="gramEnd"/>
      <w:r w:rsidRPr="004E4864">
        <w:rPr>
          <w:rFonts w:ascii="Arial" w:hAnsi="Arial" w:cs="Arial"/>
          <w:i/>
          <w:sz w:val="24"/>
          <w:szCs w:val="24"/>
        </w:rPr>
        <w:t>.).</w:t>
      </w:r>
      <w:r w:rsidRPr="004E4864">
        <w:rPr>
          <w:rFonts w:ascii="Arial" w:hAnsi="Arial" w:cs="Arial"/>
          <w:sz w:val="24"/>
          <w:szCs w:val="24"/>
        </w:rPr>
        <w:t xml:space="preserve">  MA:  Jones and Bartlett Publishers, Inc.</w:t>
      </w:r>
    </w:p>
    <w:p w14:paraId="68445D76" w14:textId="446285AB" w:rsidR="005261EC" w:rsidRPr="004E4864" w:rsidRDefault="005261EC" w:rsidP="005261EC">
      <w:pPr>
        <w:spacing w:after="0" w:line="240" w:lineRule="auto"/>
        <w:rPr>
          <w:rFonts w:ascii="Arial" w:hAnsi="Arial" w:cs="Arial"/>
          <w:i/>
          <w:sz w:val="24"/>
          <w:szCs w:val="24"/>
        </w:rPr>
      </w:pPr>
      <w:proofErr w:type="spellStart"/>
      <w:r w:rsidRPr="004E4864">
        <w:rPr>
          <w:rFonts w:ascii="Arial" w:hAnsi="Arial" w:cs="Arial"/>
          <w:sz w:val="24"/>
          <w:szCs w:val="24"/>
        </w:rPr>
        <w:t>Gabbe</w:t>
      </w:r>
      <w:proofErr w:type="spellEnd"/>
      <w:r w:rsidRPr="004E4864">
        <w:rPr>
          <w:rFonts w:ascii="Arial" w:hAnsi="Arial" w:cs="Arial"/>
          <w:sz w:val="24"/>
          <w:szCs w:val="24"/>
        </w:rPr>
        <w:t xml:space="preserve">, S.G., </w:t>
      </w:r>
      <w:proofErr w:type="spellStart"/>
      <w:r w:rsidRPr="004E4864">
        <w:rPr>
          <w:rFonts w:ascii="Arial" w:hAnsi="Arial" w:cs="Arial"/>
          <w:sz w:val="24"/>
          <w:szCs w:val="24"/>
        </w:rPr>
        <w:t>Nieb</w:t>
      </w:r>
      <w:r w:rsidR="006058A9">
        <w:rPr>
          <w:rFonts w:ascii="Arial" w:hAnsi="Arial" w:cs="Arial"/>
          <w:sz w:val="24"/>
          <w:szCs w:val="24"/>
        </w:rPr>
        <w:t>yl</w:t>
      </w:r>
      <w:proofErr w:type="spellEnd"/>
      <w:r w:rsidR="006058A9">
        <w:rPr>
          <w:rFonts w:ascii="Arial" w:hAnsi="Arial" w:cs="Arial"/>
          <w:sz w:val="24"/>
          <w:szCs w:val="24"/>
        </w:rPr>
        <w:t>, J.R., &amp; Simpson, J.L.  (2012</w:t>
      </w:r>
      <w:r w:rsidR="006216F6">
        <w:rPr>
          <w:rFonts w:ascii="Arial" w:hAnsi="Arial" w:cs="Arial"/>
          <w:sz w:val="24"/>
          <w:szCs w:val="24"/>
        </w:rPr>
        <w:t xml:space="preserve">). </w:t>
      </w:r>
      <w:r w:rsidRPr="004E4864">
        <w:rPr>
          <w:rFonts w:ascii="Arial" w:hAnsi="Arial" w:cs="Arial"/>
          <w:i/>
          <w:sz w:val="24"/>
          <w:szCs w:val="24"/>
        </w:rPr>
        <w:t xml:space="preserve">Obstetrics:  Normal and problem </w:t>
      </w:r>
    </w:p>
    <w:p w14:paraId="058C0910" w14:textId="3B4EAA2E" w:rsidR="005261EC" w:rsidRDefault="005261EC" w:rsidP="005261EC">
      <w:pPr>
        <w:spacing w:after="0" w:line="240" w:lineRule="auto"/>
        <w:rPr>
          <w:rFonts w:ascii="Arial" w:hAnsi="Arial" w:cs="Arial"/>
          <w:sz w:val="24"/>
          <w:szCs w:val="24"/>
        </w:rPr>
      </w:pPr>
      <w:r w:rsidRPr="004E4864">
        <w:rPr>
          <w:rFonts w:ascii="Arial" w:hAnsi="Arial" w:cs="Arial"/>
          <w:i/>
          <w:sz w:val="24"/>
          <w:szCs w:val="24"/>
        </w:rPr>
        <w:tab/>
      </w:r>
      <w:proofErr w:type="gramStart"/>
      <w:r w:rsidRPr="004E4864">
        <w:rPr>
          <w:rFonts w:ascii="Arial" w:hAnsi="Arial" w:cs="Arial"/>
          <w:i/>
          <w:sz w:val="24"/>
          <w:szCs w:val="24"/>
        </w:rPr>
        <w:t>pregnancies</w:t>
      </w:r>
      <w:proofErr w:type="gramEnd"/>
      <w:r w:rsidRPr="004E4864">
        <w:rPr>
          <w:rFonts w:ascii="Arial" w:hAnsi="Arial" w:cs="Arial"/>
          <w:i/>
          <w:sz w:val="24"/>
          <w:szCs w:val="24"/>
        </w:rPr>
        <w:t>, (6</w:t>
      </w:r>
      <w:r w:rsidRPr="004E4864">
        <w:rPr>
          <w:rFonts w:ascii="Arial" w:hAnsi="Arial" w:cs="Arial"/>
          <w:i/>
          <w:sz w:val="24"/>
          <w:szCs w:val="24"/>
          <w:vertAlign w:val="superscript"/>
        </w:rPr>
        <w:t>th</w:t>
      </w:r>
      <w:r w:rsidRPr="004E4864">
        <w:rPr>
          <w:rFonts w:ascii="Arial" w:hAnsi="Arial" w:cs="Arial"/>
          <w:i/>
          <w:sz w:val="24"/>
          <w:szCs w:val="24"/>
        </w:rPr>
        <w:t xml:space="preserve"> ed.).</w:t>
      </w:r>
      <w:r w:rsidRPr="004E4864">
        <w:rPr>
          <w:rFonts w:ascii="Arial" w:hAnsi="Arial" w:cs="Arial"/>
          <w:sz w:val="24"/>
          <w:szCs w:val="24"/>
        </w:rPr>
        <w:t xml:space="preserve">  Philadelphia: Churchill Livingstone.</w:t>
      </w:r>
    </w:p>
    <w:p w14:paraId="2F789518" w14:textId="56DDEED7" w:rsidR="00B21F16" w:rsidRPr="004E4864" w:rsidRDefault="006058A9" w:rsidP="00B213FB">
      <w:pPr>
        <w:spacing w:after="0" w:line="240" w:lineRule="auto"/>
        <w:ind w:left="720" w:hanging="720"/>
        <w:rPr>
          <w:rFonts w:ascii="Arial" w:hAnsi="Arial" w:cs="Arial"/>
          <w:sz w:val="24"/>
          <w:szCs w:val="24"/>
        </w:rPr>
      </w:pPr>
      <w:proofErr w:type="gramStart"/>
      <w:r>
        <w:rPr>
          <w:rFonts w:ascii="Arial" w:hAnsi="Arial" w:cs="Arial"/>
          <w:sz w:val="24"/>
          <w:szCs w:val="24"/>
        </w:rPr>
        <w:t>Coad, J.</w:t>
      </w:r>
      <w:proofErr w:type="gramEnd"/>
      <w:r>
        <w:rPr>
          <w:rFonts w:ascii="Arial" w:hAnsi="Arial" w:cs="Arial"/>
          <w:sz w:val="24"/>
          <w:szCs w:val="24"/>
        </w:rPr>
        <w:t xml:space="preserve">  (2011</w:t>
      </w:r>
      <w:r w:rsidR="006216F6">
        <w:rPr>
          <w:rFonts w:ascii="Arial" w:hAnsi="Arial" w:cs="Arial"/>
          <w:sz w:val="24"/>
          <w:szCs w:val="24"/>
        </w:rPr>
        <w:t xml:space="preserve">). </w:t>
      </w:r>
      <w:r w:rsidR="009142DF" w:rsidRPr="004E4864">
        <w:rPr>
          <w:rFonts w:ascii="Arial" w:hAnsi="Arial" w:cs="Arial"/>
          <w:i/>
          <w:sz w:val="24"/>
          <w:szCs w:val="24"/>
        </w:rPr>
        <w:t>Anatomy</w:t>
      </w:r>
      <w:r>
        <w:rPr>
          <w:rFonts w:ascii="Arial" w:hAnsi="Arial" w:cs="Arial"/>
          <w:i/>
          <w:sz w:val="24"/>
          <w:szCs w:val="24"/>
        </w:rPr>
        <w:t xml:space="preserve"> and physiology for midwives, (3</w:t>
      </w:r>
      <w:r w:rsidRPr="006058A9">
        <w:rPr>
          <w:rFonts w:ascii="Arial" w:hAnsi="Arial" w:cs="Arial"/>
          <w:i/>
          <w:sz w:val="24"/>
          <w:szCs w:val="24"/>
          <w:vertAlign w:val="superscript"/>
        </w:rPr>
        <w:t>rd</w:t>
      </w:r>
      <w:r>
        <w:rPr>
          <w:rFonts w:ascii="Arial" w:hAnsi="Arial" w:cs="Arial"/>
          <w:i/>
          <w:sz w:val="24"/>
          <w:szCs w:val="24"/>
        </w:rPr>
        <w:t xml:space="preserve"> </w:t>
      </w:r>
      <w:proofErr w:type="gramStart"/>
      <w:r w:rsidR="009142DF" w:rsidRPr="004E4864">
        <w:rPr>
          <w:rFonts w:ascii="Arial" w:hAnsi="Arial" w:cs="Arial"/>
          <w:i/>
          <w:sz w:val="24"/>
          <w:szCs w:val="24"/>
        </w:rPr>
        <w:t>ed</w:t>
      </w:r>
      <w:proofErr w:type="gramEnd"/>
      <w:r w:rsidR="009142DF" w:rsidRPr="004E4864">
        <w:rPr>
          <w:rFonts w:ascii="Arial" w:hAnsi="Arial" w:cs="Arial"/>
          <w:i/>
          <w:sz w:val="24"/>
          <w:szCs w:val="24"/>
        </w:rPr>
        <w:t xml:space="preserve">.).  </w:t>
      </w:r>
      <w:r w:rsidR="009142DF" w:rsidRPr="004E4864">
        <w:rPr>
          <w:rFonts w:ascii="Arial" w:hAnsi="Arial" w:cs="Arial"/>
          <w:sz w:val="24"/>
          <w:szCs w:val="24"/>
        </w:rPr>
        <w:t>MA: Churchill</w:t>
      </w:r>
      <w:r w:rsidR="00B213FB">
        <w:rPr>
          <w:rFonts w:ascii="Arial" w:hAnsi="Arial" w:cs="Arial"/>
          <w:sz w:val="24"/>
          <w:szCs w:val="24"/>
        </w:rPr>
        <w:t xml:space="preserve"> </w:t>
      </w:r>
      <w:r w:rsidR="009142DF" w:rsidRPr="004E4864">
        <w:rPr>
          <w:rFonts w:ascii="Arial" w:hAnsi="Arial" w:cs="Arial"/>
          <w:sz w:val="24"/>
          <w:szCs w:val="24"/>
        </w:rPr>
        <w:t>Livingstone.</w:t>
      </w:r>
      <w:r w:rsidR="00AE4FE7" w:rsidRPr="004E4864">
        <w:rPr>
          <w:rFonts w:ascii="Arial" w:hAnsi="Arial" w:cs="Arial"/>
          <w:i/>
          <w:sz w:val="24"/>
          <w:szCs w:val="24"/>
        </w:rPr>
        <w:t xml:space="preserve">  </w:t>
      </w:r>
      <w:r w:rsidR="00AE4FE7" w:rsidRPr="004E4864">
        <w:rPr>
          <w:rFonts w:ascii="Arial" w:hAnsi="Arial" w:cs="Arial"/>
          <w:sz w:val="24"/>
          <w:szCs w:val="24"/>
        </w:rPr>
        <w:t xml:space="preserve">  </w:t>
      </w:r>
      <w:r w:rsidR="00B21F16" w:rsidRPr="004E4864">
        <w:rPr>
          <w:rFonts w:ascii="Arial" w:hAnsi="Arial" w:cs="Arial"/>
          <w:sz w:val="24"/>
          <w:szCs w:val="24"/>
        </w:rPr>
        <w:t xml:space="preserve">  </w:t>
      </w:r>
    </w:p>
    <w:p w14:paraId="3FFC93DC" w14:textId="1FA6E9EC" w:rsidR="00301AAA" w:rsidRDefault="006216F6" w:rsidP="00B213FB">
      <w:pPr>
        <w:spacing w:after="0" w:line="240" w:lineRule="auto"/>
        <w:ind w:left="720" w:hanging="720"/>
        <w:rPr>
          <w:rFonts w:ascii="Arial" w:hAnsi="Arial" w:cs="Arial"/>
          <w:sz w:val="24"/>
          <w:szCs w:val="24"/>
        </w:rPr>
      </w:pPr>
      <w:r>
        <w:rPr>
          <w:rFonts w:ascii="Arial" w:hAnsi="Arial" w:cs="Arial"/>
          <w:sz w:val="24"/>
          <w:szCs w:val="24"/>
        </w:rPr>
        <w:t xml:space="preserve">Blackburn, S.T.  (2013). </w:t>
      </w:r>
      <w:r w:rsidR="009142DF" w:rsidRPr="004E4864">
        <w:rPr>
          <w:rFonts w:ascii="Arial" w:hAnsi="Arial" w:cs="Arial"/>
          <w:i/>
          <w:sz w:val="24"/>
          <w:szCs w:val="24"/>
        </w:rPr>
        <w:t>Maternal, fetal, and neonatal physiology: A clinical</w:t>
      </w:r>
      <w:r w:rsidR="00B213FB">
        <w:rPr>
          <w:rFonts w:ascii="Arial" w:hAnsi="Arial" w:cs="Arial"/>
          <w:i/>
          <w:sz w:val="24"/>
          <w:szCs w:val="24"/>
        </w:rPr>
        <w:t xml:space="preserve"> </w:t>
      </w:r>
      <w:r w:rsidR="009142DF" w:rsidRPr="004E4864">
        <w:rPr>
          <w:rFonts w:ascii="Arial" w:hAnsi="Arial" w:cs="Arial"/>
          <w:i/>
          <w:sz w:val="24"/>
          <w:szCs w:val="24"/>
        </w:rPr>
        <w:t>perspective</w:t>
      </w:r>
      <w:r w:rsidR="0053769C" w:rsidRPr="004E4864">
        <w:rPr>
          <w:rFonts w:ascii="Arial" w:hAnsi="Arial" w:cs="Arial"/>
          <w:i/>
          <w:sz w:val="24"/>
          <w:szCs w:val="24"/>
        </w:rPr>
        <w:t>, (</w:t>
      </w:r>
      <w:r>
        <w:rPr>
          <w:rFonts w:ascii="Arial" w:hAnsi="Arial" w:cs="Arial"/>
          <w:i/>
          <w:sz w:val="24"/>
          <w:szCs w:val="24"/>
        </w:rPr>
        <w:t>4</w:t>
      </w:r>
      <w:r w:rsidRPr="006216F6">
        <w:rPr>
          <w:rFonts w:ascii="Arial" w:hAnsi="Arial" w:cs="Arial"/>
          <w:i/>
          <w:sz w:val="24"/>
          <w:szCs w:val="24"/>
          <w:vertAlign w:val="superscript"/>
        </w:rPr>
        <w:t>th</w:t>
      </w:r>
      <w:r>
        <w:rPr>
          <w:rFonts w:ascii="Arial" w:hAnsi="Arial" w:cs="Arial"/>
          <w:i/>
          <w:sz w:val="24"/>
          <w:szCs w:val="24"/>
        </w:rPr>
        <w:t xml:space="preserve"> </w:t>
      </w:r>
      <w:r w:rsidR="009142DF" w:rsidRPr="004E4864">
        <w:rPr>
          <w:rFonts w:ascii="Arial" w:hAnsi="Arial" w:cs="Arial"/>
          <w:i/>
          <w:sz w:val="24"/>
          <w:szCs w:val="24"/>
        </w:rPr>
        <w:t xml:space="preserve">ed.).  </w:t>
      </w:r>
      <w:r w:rsidR="009142DF" w:rsidRPr="004E4864">
        <w:rPr>
          <w:rFonts w:ascii="Arial" w:hAnsi="Arial" w:cs="Arial"/>
          <w:sz w:val="24"/>
          <w:szCs w:val="24"/>
        </w:rPr>
        <w:t>St. Louis, MS:  Saunders.</w:t>
      </w:r>
    </w:p>
    <w:p w14:paraId="57C1261A" w14:textId="77777777" w:rsidR="00301AAA" w:rsidRDefault="00301AAA" w:rsidP="00B213FB">
      <w:pPr>
        <w:spacing w:after="0" w:line="240" w:lineRule="auto"/>
        <w:rPr>
          <w:rFonts w:ascii="Arial" w:hAnsi="Arial" w:cs="Arial"/>
          <w:sz w:val="24"/>
          <w:szCs w:val="24"/>
        </w:rPr>
      </w:pPr>
    </w:p>
    <w:p w14:paraId="5D24EDA8" w14:textId="77777777" w:rsidR="00D00C1C" w:rsidRDefault="00D00C1C" w:rsidP="00B213FB">
      <w:pPr>
        <w:spacing w:after="0" w:line="240" w:lineRule="auto"/>
        <w:rPr>
          <w:rFonts w:ascii="Arial" w:hAnsi="Arial" w:cs="Arial"/>
          <w:sz w:val="24"/>
          <w:szCs w:val="24"/>
        </w:rPr>
      </w:pPr>
    </w:p>
    <w:p w14:paraId="6CBE23B0" w14:textId="77777777" w:rsidR="00D00C1C" w:rsidRPr="004E4864" w:rsidRDefault="00D00C1C" w:rsidP="00B213FB">
      <w:pPr>
        <w:spacing w:after="0" w:line="240" w:lineRule="auto"/>
        <w:rPr>
          <w:rFonts w:ascii="Arial" w:hAnsi="Arial" w:cs="Arial"/>
          <w:sz w:val="24"/>
          <w:szCs w:val="24"/>
        </w:rPr>
      </w:pPr>
    </w:p>
    <w:p w14:paraId="27DFA2B7" w14:textId="778D7489" w:rsidR="005C6E82" w:rsidRPr="004E4864" w:rsidRDefault="005C6E82" w:rsidP="005C6E82">
      <w:pPr>
        <w:spacing w:line="240" w:lineRule="auto"/>
        <w:rPr>
          <w:rFonts w:ascii="Arial" w:hAnsi="Arial" w:cs="Arial"/>
          <w:b/>
          <w:sz w:val="24"/>
          <w:szCs w:val="24"/>
          <w:u w:val="single"/>
        </w:rPr>
      </w:pPr>
      <w:r w:rsidRPr="004E4864">
        <w:rPr>
          <w:rFonts w:ascii="Arial" w:hAnsi="Arial" w:cs="Arial"/>
          <w:b/>
          <w:sz w:val="24"/>
          <w:szCs w:val="24"/>
          <w:u w:val="single"/>
        </w:rPr>
        <w:t xml:space="preserve">Required </w:t>
      </w:r>
      <w:r w:rsidR="00301AAA" w:rsidRPr="004E4864">
        <w:rPr>
          <w:rFonts w:ascii="Arial" w:hAnsi="Arial" w:cs="Arial"/>
          <w:b/>
          <w:sz w:val="24"/>
          <w:szCs w:val="24"/>
          <w:u w:val="single"/>
        </w:rPr>
        <w:t xml:space="preserve">Mobile </w:t>
      </w:r>
      <w:r w:rsidR="00D00C1C">
        <w:rPr>
          <w:rFonts w:ascii="Arial" w:hAnsi="Arial" w:cs="Arial"/>
          <w:b/>
          <w:sz w:val="24"/>
          <w:szCs w:val="24"/>
          <w:u w:val="single"/>
        </w:rPr>
        <w:t xml:space="preserve">Electronic </w:t>
      </w:r>
      <w:r w:rsidR="00301AAA" w:rsidRPr="004E4864">
        <w:rPr>
          <w:rFonts w:ascii="Arial" w:hAnsi="Arial" w:cs="Arial"/>
          <w:b/>
          <w:sz w:val="24"/>
          <w:szCs w:val="24"/>
          <w:u w:val="single"/>
        </w:rPr>
        <w:t>Resour</w:t>
      </w:r>
      <w:r w:rsidRPr="004E4864">
        <w:rPr>
          <w:rFonts w:ascii="Arial" w:hAnsi="Arial" w:cs="Arial"/>
          <w:b/>
          <w:sz w:val="24"/>
          <w:szCs w:val="24"/>
          <w:u w:val="single"/>
        </w:rPr>
        <w:t xml:space="preserve">ces (Apps): </w:t>
      </w:r>
    </w:p>
    <w:p w14:paraId="49721634" w14:textId="6284F8EA" w:rsidR="000F1B90" w:rsidRDefault="00D00C1C" w:rsidP="00B213FB">
      <w:pPr>
        <w:pStyle w:val="ListParagraph"/>
        <w:numPr>
          <w:ilvl w:val="0"/>
          <w:numId w:val="4"/>
        </w:numPr>
        <w:spacing w:after="0" w:line="240" w:lineRule="auto"/>
        <w:rPr>
          <w:rFonts w:ascii="Arial" w:hAnsi="Arial" w:cs="Arial"/>
          <w:sz w:val="24"/>
          <w:szCs w:val="24"/>
        </w:rPr>
      </w:pPr>
      <w:proofErr w:type="spellStart"/>
      <w:r>
        <w:rPr>
          <w:rFonts w:ascii="Arial" w:hAnsi="Arial" w:cs="Arial"/>
          <w:sz w:val="24"/>
          <w:szCs w:val="24"/>
        </w:rPr>
        <w:t>Epocrates</w:t>
      </w:r>
      <w:proofErr w:type="spellEnd"/>
      <w:r>
        <w:rPr>
          <w:rFonts w:ascii="Arial" w:hAnsi="Arial" w:cs="Arial"/>
          <w:sz w:val="24"/>
          <w:szCs w:val="24"/>
        </w:rPr>
        <w:t xml:space="preserve"> (free)</w:t>
      </w:r>
      <w:r w:rsidR="000F1B90" w:rsidRPr="000F1B90">
        <w:rPr>
          <w:rFonts w:ascii="Arial" w:hAnsi="Arial" w:cs="Arial"/>
          <w:sz w:val="24"/>
          <w:szCs w:val="24"/>
        </w:rPr>
        <w:tab/>
      </w:r>
    </w:p>
    <w:p w14:paraId="38CAACEC" w14:textId="369C72FA" w:rsidR="00D504DA" w:rsidRPr="000F1B90" w:rsidRDefault="005C6E82" w:rsidP="00B213FB">
      <w:pPr>
        <w:pStyle w:val="ListParagraph"/>
        <w:numPr>
          <w:ilvl w:val="0"/>
          <w:numId w:val="4"/>
        </w:numPr>
        <w:spacing w:after="0" w:line="240" w:lineRule="auto"/>
        <w:rPr>
          <w:rFonts w:ascii="Arial" w:hAnsi="Arial" w:cs="Arial"/>
          <w:sz w:val="24"/>
          <w:szCs w:val="24"/>
        </w:rPr>
      </w:pPr>
      <w:r w:rsidRPr="000F1B90">
        <w:rPr>
          <w:rFonts w:ascii="Arial" w:hAnsi="Arial" w:cs="Arial"/>
          <w:sz w:val="24"/>
          <w:szCs w:val="24"/>
        </w:rPr>
        <w:t>C</w:t>
      </w:r>
      <w:r w:rsidR="00D00C1C">
        <w:rPr>
          <w:rFonts w:ascii="Arial" w:hAnsi="Arial" w:cs="Arial"/>
          <w:sz w:val="24"/>
          <w:szCs w:val="24"/>
        </w:rPr>
        <w:t xml:space="preserve">enters for </w:t>
      </w:r>
      <w:r w:rsidRPr="000F1B90">
        <w:rPr>
          <w:rFonts w:ascii="Arial" w:hAnsi="Arial" w:cs="Arial"/>
          <w:sz w:val="24"/>
          <w:szCs w:val="24"/>
        </w:rPr>
        <w:t>D</w:t>
      </w:r>
      <w:r w:rsidR="00D00C1C">
        <w:rPr>
          <w:rFonts w:ascii="Arial" w:hAnsi="Arial" w:cs="Arial"/>
          <w:sz w:val="24"/>
          <w:szCs w:val="24"/>
        </w:rPr>
        <w:t xml:space="preserve">isease </w:t>
      </w:r>
      <w:r w:rsidRPr="000F1B90">
        <w:rPr>
          <w:rFonts w:ascii="Arial" w:hAnsi="Arial" w:cs="Arial"/>
          <w:sz w:val="24"/>
          <w:szCs w:val="24"/>
        </w:rPr>
        <w:t>C</w:t>
      </w:r>
      <w:r w:rsidR="00D00C1C">
        <w:rPr>
          <w:rFonts w:ascii="Arial" w:hAnsi="Arial" w:cs="Arial"/>
          <w:sz w:val="24"/>
          <w:szCs w:val="24"/>
        </w:rPr>
        <w:t>ontrol &amp; Prevention (CDC)</w:t>
      </w:r>
      <w:r w:rsidRPr="000F1B90">
        <w:rPr>
          <w:rFonts w:ascii="Arial" w:hAnsi="Arial" w:cs="Arial"/>
          <w:sz w:val="24"/>
          <w:szCs w:val="24"/>
        </w:rPr>
        <w:t xml:space="preserve"> Antibiotic Guidelines</w:t>
      </w:r>
      <w:r w:rsidR="00D00C1C">
        <w:rPr>
          <w:rFonts w:ascii="Arial" w:hAnsi="Arial" w:cs="Arial"/>
          <w:sz w:val="24"/>
          <w:szCs w:val="24"/>
        </w:rPr>
        <w:t xml:space="preserve"> (free)</w:t>
      </w:r>
    </w:p>
    <w:p w14:paraId="5258A004" w14:textId="2F8F3235" w:rsidR="000F1B90" w:rsidRDefault="00D00C1C" w:rsidP="00B213FB">
      <w:pPr>
        <w:pStyle w:val="ListParagraph"/>
        <w:numPr>
          <w:ilvl w:val="0"/>
          <w:numId w:val="4"/>
        </w:numPr>
        <w:spacing w:after="0" w:line="240" w:lineRule="auto"/>
        <w:rPr>
          <w:rFonts w:ascii="Arial" w:hAnsi="Arial" w:cs="Arial"/>
          <w:sz w:val="24"/>
          <w:szCs w:val="24"/>
        </w:rPr>
      </w:pPr>
      <w:r>
        <w:rPr>
          <w:rFonts w:ascii="Arial" w:hAnsi="Arial" w:cs="Arial"/>
          <w:sz w:val="24"/>
          <w:szCs w:val="24"/>
        </w:rPr>
        <w:t>CDC STD Treatment</w:t>
      </w:r>
      <w:r w:rsidR="00D504DA" w:rsidRPr="000F1B90">
        <w:rPr>
          <w:rFonts w:ascii="Arial" w:hAnsi="Arial" w:cs="Arial"/>
          <w:sz w:val="24"/>
          <w:szCs w:val="24"/>
        </w:rPr>
        <w:t xml:space="preserve"> Guide</w:t>
      </w:r>
      <w:r>
        <w:rPr>
          <w:rFonts w:ascii="Arial" w:hAnsi="Arial" w:cs="Arial"/>
          <w:sz w:val="24"/>
          <w:szCs w:val="24"/>
        </w:rPr>
        <w:t>lines</w:t>
      </w:r>
      <w:r w:rsidR="00D504DA" w:rsidRPr="000F1B90">
        <w:rPr>
          <w:rFonts w:ascii="Arial" w:hAnsi="Arial" w:cs="Arial"/>
          <w:sz w:val="24"/>
          <w:szCs w:val="24"/>
        </w:rPr>
        <w:t xml:space="preserve"> </w:t>
      </w:r>
      <w:r>
        <w:rPr>
          <w:rFonts w:ascii="Arial" w:hAnsi="Arial" w:cs="Arial"/>
          <w:sz w:val="24"/>
          <w:szCs w:val="24"/>
        </w:rPr>
        <w:t>(free</w:t>
      </w:r>
      <w:r w:rsidR="005C6E82" w:rsidRPr="000F1B90">
        <w:rPr>
          <w:rFonts w:ascii="Arial" w:hAnsi="Arial" w:cs="Arial"/>
          <w:sz w:val="24"/>
          <w:szCs w:val="24"/>
        </w:rPr>
        <w:t>)</w:t>
      </w:r>
      <w:r w:rsidR="000F1B90">
        <w:rPr>
          <w:rFonts w:ascii="Arial" w:hAnsi="Arial" w:cs="Arial"/>
          <w:sz w:val="24"/>
          <w:szCs w:val="24"/>
        </w:rPr>
        <w:tab/>
      </w:r>
    </w:p>
    <w:p w14:paraId="2CFFA1D4" w14:textId="77777777" w:rsidR="00B213FB" w:rsidRPr="000F1B90" w:rsidRDefault="00B213FB" w:rsidP="00B213FB">
      <w:pPr>
        <w:pStyle w:val="ListParagraph"/>
        <w:numPr>
          <w:ilvl w:val="0"/>
          <w:numId w:val="4"/>
        </w:numPr>
        <w:spacing w:after="0" w:line="240" w:lineRule="auto"/>
        <w:rPr>
          <w:rFonts w:ascii="Arial" w:hAnsi="Arial" w:cs="Arial"/>
          <w:sz w:val="24"/>
          <w:szCs w:val="24"/>
        </w:rPr>
      </w:pPr>
      <w:r w:rsidRPr="000F1B90">
        <w:rPr>
          <w:rFonts w:ascii="Arial" w:hAnsi="Arial" w:cs="Arial"/>
          <w:sz w:val="24"/>
          <w:szCs w:val="24"/>
        </w:rPr>
        <w:t xml:space="preserve">Briggs’ </w:t>
      </w:r>
      <w:r w:rsidR="005C6E82" w:rsidRPr="000F1B90">
        <w:rPr>
          <w:rFonts w:ascii="Arial" w:hAnsi="Arial" w:cs="Arial"/>
          <w:i/>
          <w:sz w:val="24"/>
          <w:szCs w:val="24"/>
        </w:rPr>
        <w:t>Drugs in pregnancy and lactation</w:t>
      </w:r>
    </w:p>
    <w:p w14:paraId="65F01CD4" w14:textId="320DF962" w:rsidR="00B213FB" w:rsidRPr="006216F6" w:rsidRDefault="006216F6" w:rsidP="00B213FB">
      <w:pPr>
        <w:pStyle w:val="ListParagraph"/>
        <w:spacing w:after="0" w:line="240" w:lineRule="auto"/>
        <w:rPr>
          <w:rFonts w:ascii="Arial" w:hAnsi="Arial" w:cs="Arial"/>
          <w:b/>
          <w:i/>
          <w:sz w:val="24"/>
          <w:szCs w:val="24"/>
        </w:rPr>
      </w:pPr>
      <w:r>
        <w:rPr>
          <w:rFonts w:ascii="Arial" w:hAnsi="Arial" w:cs="Arial"/>
          <w:b/>
          <w:i/>
          <w:sz w:val="24"/>
          <w:szCs w:val="24"/>
        </w:rPr>
        <w:t xml:space="preserve">NOTE: </w:t>
      </w:r>
      <w:r w:rsidR="00D00C1C">
        <w:rPr>
          <w:rFonts w:ascii="Arial" w:hAnsi="Arial" w:cs="Arial"/>
          <w:b/>
          <w:i/>
          <w:sz w:val="24"/>
          <w:szCs w:val="24"/>
        </w:rPr>
        <w:t xml:space="preserve">There is a free app for Briggs, but it is </w:t>
      </w:r>
      <w:r>
        <w:rPr>
          <w:rFonts w:ascii="Arial" w:hAnsi="Arial" w:cs="Arial"/>
          <w:b/>
          <w:i/>
          <w:sz w:val="24"/>
          <w:szCs w:val="24"/>
        </w:rPr>
        <w:t>very limited</w:t>
      </w:r>
      <w:r w:rsidR="00D00C1C">
        <w:rPr>
          <w:rFonts w:ascii="Arial" w:hAnsi="Arial" w:cs="Arial"/>
          <w:b/>
          <w:i/>
          <w:sz w:val="24"/>
          <w:szCs w:val="24"/>
        </w:rPr>
        <w:t xml:space="preserve">. You will need the full price electronic version if you choose NOT to buy the hardcopy textbook (listed above in the required texts). </w:t>
      </w:r>
      <w:r>
        <w:rPr>
          <w:rFonts w:ascii="Arial" w:hAnsi="Arial" w:cs="Arial"/>
          <w:b/>
          <w:i/>
          <w:sz w:val="24"/>
          <w:szCs w:val="24"/>
        </w:rPr>
        <w:t xml:space="preserve"> </w:t>
      </w:r>
      <w:r w:rsidR="00D00C1C">
        <w:rPr>
          <w:rFonts w:ascii="Arial" w:hAnsi="Arial" w:cs="Arial"/>
          <w:b/>
          <w:i/>
          <w:sz w:val="24"/>
          <w:szCs w:val="24"/>
        </w:rPr>
        <w:t xml:space="preserve">The full price electronic version is about </w:t>
      </w:r>
      <w:r w:rsidR="00B213FB" w:rsidRPr="006216F6">
        <w:rPr>
          <w:rFonts w:ascii="Arial" w:hAnsi="Arial" w:cs="Arial"/>
          <w:b/>
          <w:i/>
          <w:sz w:val="24"/>
          <w:szCs w:val="24"/>
        </w:rPr>
        <w:t>$99.00</w:t>
      </w:r>
      <w:r w:rsidR="00D00C1C">
        <w:rPr>
          <w:rFonts w:ascii="Arial" w:hAnsi="Arial" w:cs="Arial"/>
          <w:b/>
          <w:i/>
          <w:sz w:val="24"/>
          <w:szCs w:val="24"/>
        </w:rPr>
        <w:t xml:space="preserve"> vs. $80-$120 for the hardcopy textbook, but they have the same content</w:t>
      </w:r>
      <w:r>
        <w:rPr>
          <w:rFonts w:ascii="Arial" w:hAnsi="Arial" w:cs="Arial"/>
          <w:b/>
          <w:i/>
          <w:sz w:val="24"/>
          <w:szCs w:val="24"/>
        </w:rPr>
        <w:t xml:space="preserve">. </w:t>
      </w:r>
      <w:r w:rsidR="00C37547" w:rsidRPr="006216F6">
        <w:rPr>
          <w:rFonts w:ascii="Arial" w:hAnsi="Arial" w:cs="Arial"/>
          <w:b/>
          <w:i/>
          <w:sz w:val="24"/>
          <w:szCs w:val="24"/>
        </w:rPr>
        <w:t xml:space="preserve"> </w:t>
      </w:r>
    </w:p>
    <w:p w14:paraId="478ED08D" w14:textId="77777777" w:rsidR="000F1B90" w:rsidRDefault="000F1B90" w:rsidP="00B213FB">
      <w:pPr>
        <w:pStyle w:val="ListParagraph"/>
        <w:spacing w:after="0" w:line="240" w:lineRule="auto"/>
        <w:rPr>
          <w:rFonts w:ascii="Arial" w:hAnsi="Arial" w:cs="Arial"/>
          <w:sz w:val="24"/>
          <w:szCs w:val="24"/>
        </w:rPr>
      </w:pPr>
    </w:p>
    <w:p w14:paraId="3A1A3E9A" w14:textId="77777777" w:rsidR="006216F6" w:rsidRDefault="006216F6" w:rsidP="00F2563B">
      <w:pPr>
        <w:spacing w:line="240" w:lineRule="auto"/>
        <w:rPr>
          <w:rFonts w:ascii="Arial" w:hAnsi="Arial" w:cs="Arial"/>
          <w:b/>
          <w:sz w:val="24"/>
          <w:szCs w:val="24"/>
          <w:u w:val="single"/>
        </w:rPr>
      </w:pPr>
    </w:p>
    <w:p w14:paraId="556C1916" w14:textId="77777777" w:rsidR="00D00C1C" w:rsidRDefault="00D00C1C" w:rsidP="00F2563B">
      <w:pPr>
        <w:spacing w:line="240" w:lineRule="auto"/>
        <w:rPr>
          <w:rFonts w:ascii="Arial" w:hAnsi="Arial" w:cs="Arial"/>
          <w:b/>
          <w:sz w:val="24"/>
          <w:szCs w:val="24"/>
          <w:u w:val="single"/>
        </w:rPr>
      </w:pPr>
    </w:p>
    <w:p w14:paraId="2F0B4E77" w14:textId="77777777" w:rsidR="00D00C1C" w:rsidRDefault="00D00C1C" w:rsidP="00F2563B">
      <w:pPr>
        <w:spacing w:line="240" w:lineRule="auto"/>
        <w:rPr>
          <w:rFonts w:ascii="Arial" w:hAnsi="Arial" w:cs="Arial"/>
          <w:b/>
          <w:sz w:val="24"/>
          <w:szCs w:val="24"/>
          <w:u w:val="single"/>
        </w:rPr>
      </w:pPr>
    </w:p>
    <w:p w14:paraId="5FCDED2A" w14:textId="77777777" w:rsidR="00D00C1C" w:rsidRDefault="00D00C1C" w:rsidP="00F2563B">
      <w:pPr>
        <w:spacing w:line="240" w:lineRule="auto"/>
        <w:rPr>
          <w:rFonts w:ascii="Arial" w:hAnsi="Arial" w:cs="Arial"/>
          <w:b/>
          <w:sz w:val="24"/>
          <w:szCs w:val="24"/>
          <w:u w:val="single"/>
        </w:rPr>
      </w:pPr>
    </w:p>
    <w:p w14:paraId="7A105E76" w14:textId="77777777" w:rsidR="00D00C1C" w:rsidRDefault="00D00C1C" w:rsidP="00F2563B">
      <w:pPr>
        <w:spacing w:line="240" w:lineRule="auto"/>
        <w:rPr>
          <w:rFonts w:ascii="Arial" w:hAnsi="Arial" w:cs="Arial"/>
          <w:b/>
          <w:sz w:val="24"/>
          <w:szCs w:val="24"/>
          <w:u w:val="single"/>
        </w:rPr>
      </w:pPr>
    </w:p>
    <w:p w14:paraId="3B9B194A" w14:textId="77777777" w:rsidR="00F2563B" w:rsidRPr="004E4864" w:rsidRDefault="00F2563B" w:rsidP="00F2563B">
      <w:pPr>
        <w:spacing w:line="240" w:lineRule="auto"/>
        <w:rPr>
          <w:rFonts w:ascii="Arial" w:hAnsi="Arial" w:cs="Arial"/>
          <w:b/>
          <w:sz w:val="24"/>
          <w:szCs w:val="24"/>
          <w:u w:val="single"/>
        </w:rPr>
      </w:pPr>
      <w:r w:rsidRPr="004E4864">
        <w:rPr>
          <w:rFonts w:ascii="Arial" w:hAnsi="Arial" w:cs="Arial"/>
          <w:b/>
          <w:sz w:val="24"/>
          <w:szCs w:val="24"/>
          <w:u w:val="single"/>
        </w:rPr>
        <w:lastRenderedPageBreak/>
        <w:t>Course Content Overview:</w:t>
      </w:r>
    </w:p>
    <w:tbl>
      <w:tblPr>
        <w:tblStyle w:val="TableGrid"/>
        <w:tblpPr w:leftFromText="180" w:rightFromText="180" w:vertAnchor="text" w:horzAnchor="margin" w:tblpY="62"/>
        <w:tblW w:w="0" w:type="auto"/>
        <w:tblLook w:val="04A0" w:firstRow="1" w:lastRow="0" w:firstColumn="1" w:lastColumn="0" w:noHBand="0" w:noVBand="1"/>
      </w:tblPr>
      <w:tblGrid>
        <w:gridCol w:w="4158"/>
        <w:gridCol w:w="1080"/>
        <w:gridCol w:w="4050"/>
      </w:tblGrid>
      <w:tr w:rsidR="004E4864" w:rsidRPr="000F1B90" w14:paraId="30BB38A9" w14:textId="77777777" w:rsidTr="009E068E">
        <w:tc>
          <w:tcPr>
            <w:tcW w:w="4158" w:type="dxa"/>
          </w:tcPr>
          <w:p w14:paraId="4825F889" w14:textId="77777777" w:rsidR="004E4864" w:rsidRPr="000F1B90" w:rsidRDefault="004E4864" w:rsidP="004E4864">
            <w:pPr>
              <w:rPr>
                <w:rFonts w:ascii="Arial" w:hAnsi="Arial" w:cs="Arial"/>
                <w:sz w:val="20"/>
                <w:szCs w:val="20"/>
              </w:rPr>
            </w:pPr>
          </w:p>
          <w:p w14:paraId="73BC72A3" w14:textId="77777777" w:rsidR="004E4864" w:rsidRPr="000F1B90" w:rsidRDefault="004E4864" w:rsidP="004E4864">
            <w:pPr>
              <w:rPr>
                <w:rFonts w:ascii="Arial" w:hAnsi="Arial" w:cs="Arial"/>
                <w:sz w:val="20"/>
                <w:szCs w:val="20"/>
              </w:rPr>
            </w:pPr>
            <w:r w:rsidRPr="000F1B90">
              <w:rPr>
                <w:rFonts w:ascii="Arial" w:hAnsi="Arial" w:cs="Arial"/>
                <w:sz w:val="20"/>
                <w:szCs w:val="20"/>
              </w:rPr>
              <w:t>Principles of prescriptive practice</w:t>
            </w:r>
          </w:p>
        </w:tc>
        <w:tc>
          <w:tcPr>
            <w:tcW w:w="1080" w:type="dxa"/>
          </w:tcPr>
          <w:p w14:paraId="1F86D360" w14:textId="77777777" w:rsidR="004E4864" w:rsidRPr="000F1B90" w:rsidRDefault="004E4864" w:rsidP="004E4864">
            <w:pPr>
              <w:rPr>
                <w:rFonts w:ascii="Arial" w:hAnsi="Arial" w:cs="Arial"/>
                <w:sz w:val="20"/>
                <w:szCs w:val="20"/>
              </w:rPr>
            </w:pPr>
          </w:p>
        </w:tc>
        <w:tc>
          <w:tcPr>
            <w:tcW w:w="4050" w:type="dxa"/>
          </w:tcPr>
          <w:p w14:paraId="6B923183" w14:textId="77777777" w:rsidR="004E4864" w:rsidRDefault="004E4864" w:rsidP="004E4864">
            <w:pPr>
              <w:rPr>
                <w:rFonts w:ascii="Arial" w:hAnsi="Arial" w:cs="Arial"/>
                <w:sz w:val="20"/>
                <w:szCs w:val="20"/>
              </w:rPr>
            </w:pPr>
            <w:r w:rsidRPr="000F1B90">
              <w:rPr>
                <w:rFonts w:ascii="Arial" w:hAnsi="Arial" w:cs="Arial"/>
                <w:sz w:val="20"/>
                <w:szCs w:val="20"/>
              </w:rPr>
              <w:t>Review of pharmacokinetics, pharmacodynamics, and pharmacogenomics</w:t>
            </w:r>
          </w:p>
          <w:p w14:paraId="1267BC9B" w14:textId="77777777" w:rsidR="009E068E" w:rsidRPr="009E068E" w:rsidRDefault="009E068E" w:rsidP="004E4864">
            <w:pPr>
              <w:rPr>
                <w:rFonts w:ascii="Arial" w:hAnsi="Arial" w:cs="Arial"/>
                <w:sz w:val="16"/>
                <w:szCs w:val="16"/>
              </w:rPr>
            </w:pPr>
          </w:p>
        </w:tc>
      </w:tr>
      <w:tr w:rsidR="004E4864" w:rsidRPr="000F1B90" w14:paraId="0844BA90" w14:textId="77777777" w:rsidTr="009E068E">
        <w:tc>
          <w:tcPr>
            <w:tcW w:w="4158" w:type="dxa"/>
          </w:tcPr>
          <w:p w14:paraId="197987A2" w14:textId="77777777" w:rsidR="004E4864" w:rsidRPr="000F1B90" w:rsidRDefault="004E4864" w:rsidP="004E4864">
            <w:pPr>
              <w:rPr>
                <w:rFonts w:ascii="Arial" w:hAnsi="Arial" w:cs="Arial"/>
                <w:sz w:val="20"/>
                <w:szCs w:val="20"/>
              </w:rPr>
            </w:pPr>
            <w:r w:rsidRPr="000F1B90">
              <w:rPr>
                <w:rFonts w:ascii="Arial" w:hAnsi="Arial" w:cs="Arial"/>
                <w:sz w:val="20"/>
                <w:szCs w:val="20"/>
              </w:rPr>
              <w:t>Vitamins, minerals, and complementary and alternative treatments in women’s health</w:t>
            </w:r>
          </w:p>
          <w:p w14:paraId="66551C54" w14:textId="77777777" w:rsidR="004E4864" w:rsidRPr="009E068E" w:rsidRDefault="004E4864" w:rsidP="004E4864">
            <w:pPr>
              <w:rPr>
                <w:rFonts w:ascii="Arial" w:hAnsi="Arial" w:cs="Arial"/>
                <w:sz w:val="16"/>
                <w:szCs w:val="16"/>
              </w:rPr>
            </w:pPr>
          </w:p>
        </w:tc>
        <w:tc>
          <w:tcPr>
            <w:tcW w:w="1080" w:type="dxa"/>
          </w:tcPr>
          <w:p w14:paraId="6A2CB17B" w14:textId="77777777" w:rsidR="004E4864" w:rsidRPr="000F1B90" w:rsidRDefault="004E4864" w:rsidP="004E4864">
            <w:pPr>
              <w:rPr>
                <w:rFonts w:ascii="Arial" w:hAnsi="Arial" w:cs="Arial"/>
                <w:sz w:val="20"/>
                <w:szCs w:val="20"/>
              </w:rPr>
            </w:pPr>
          </w:p>
        </w:tc>
        <w:tc>
          <w:tcPr>
            <w:tcW w:w="4050" w:type="dxa"/>
          </w:tcPr>
          <w:p w14:paraId="0AC0247E" w14:textId="77777777" w:rsidR="004E4864" w:rsidRPr="000F1B90" w:rsidRDefault="004E4864" w:rsidP="004E4864">
            <w:pPr>
              <w:rPr>
                <w:rFonts w:ascii="Arial" w:hAnsi="Arial" w:cs="Arial"/>
                <w:sz w:val="20"/>
                <w:szCs w:val="20"/>
              </w:rPr>
            </w:pPr>
            <w:r w:rsidRPr="000F1B90">
              <w:rPr>
                <w:rFonts w:ascii="Arial" w:hAnsi="Arial" w:cs="Arial"/>
                <w:sz w:val="20"/>
                <w:szCs w:val="20"/>
              </w:rPr>
              <w:t>Immunization in pregnancy and women’s health</w:t>
            </w:r>
          </w:p>
        </w:tc>
      </w:tr>
      <w:tr w:rsidR="004E4864" w:rsidRPr="000F1B90" w14:paraId="4204F32D" w14:textId="77777777" w:rsidTr="009E068E">
        <w:tc>
          <w:tcPr>
            <w:tcW w:w="4158" w:type="dxa"/>
          </w:tcPr>
          <w:p w14:paraId="4FB5D00C" w14:textId="77777777" w:rsidR="004E4864" w:rsidRPr="000F1B90" w:rsidRDefault="004E4864" w:rsidP="004E4864">
            <w:pPr>
              <w:rPr>
                <w:rFonts w:ascii="Arial" w:hAnsi="Arial" w:cs="Arial"/>
                <w:sz w:val="20"/>
                <w:szCs w:val="20"/>
              </w:rPr>
            </w:pPr>
            <w:r w:rsidRPr="000F1B90">
              <w:rPr>
                <w:rFonts w:ascii="Arial" w:hAnsi="Arial" w:cs="Arial"/>
                <w:sz w:val="20"/>
                <w:szCs w:val="20"/>
              </w:rPr>
              <w:t>Principles of perinatal pharmacology &amp; Teratology</w:t>
            </w:r>
          </w:p>
          <w:p w14:paraId="0CFB3CDF" w14:textId="77777777" w:rsidR="004E4864" w:rsidRPr="009E068E" w:rsidRDefault="004E4864" w:rsidP="004E4864">
            <w:pPr>
              <w:rPr>
                <w:rFonts w:ascii="Arial" w:hAnsi="Arial" w:cs="Arial"/>
                <w:sz w:val="16"/>
                <w:szCs w:val="16"/>
              </w:rPr>
            </w:pPr>
          </w:p>
        </w:tc>
        <w:tc>
          <w:tcPr>
            <w:tcW w:w="1080" w:type="dxa"/>
          </w:tcPr>
          <w:p w14:paraId="1D5AE8B1" w14:textId="77777777" w:rsidR="004E4864" w:rsidRPr="000F1B90" w:rsidRDefault="004E4864" w:rsidP="004E4864">
            <w:pPr>
              <w:rPr>
                <w:rFonts w:ascii="Arial" w:hAnsi="Arial" w:cs="Arial"/>
                <w:sz w:val="20"/>
                <w:szCs w:val="20"/>
              </w:rPr>
            </w:pPr>
          </w:p>
        </w:tc>
        <w:tc>
          <w:tcPr>
            <w:tcW w:w="4050" w:type="dxa"/>
          </w:tcPr>
          <w:p w14:paraId="0EFE04A5" w14:textId="77777777" w:rsidR="004E4864" w:rsidRPr="000F1B90" w:rsidRDefault="004E4864" w:rsidP="004E4864">
            <w:pPr>
              <w:rPr>
                <w:rFonts w:ascii="Arial" w:hAnsi="Arial" w:cs="Arial"/>
                <w:sz w:val="20"/>
                <w:szCs w:val="20"/>
              </w:rPr>
            </w:pPr>
            <w:r w:rsidRPr="000F1B90">
              <w:rPr>
                <w:rFonts w:ascii="Arial" w:hAnsi="Arial" w:cs="Arial"/>
                <w:sz w:val="20"/>
                <w:szCs w:val="20"/>
              </w:rPr>
              <w:t xml:space="preserve">Uterine stimulants and </w:t>
            </w:r>
            <w:proofErr w:type="spellStart"/>
            <w:r w:rsidRPr="000F1B90">
              <w:rPr>
                <w:rFonts w:ascii="Arial" w:hAnsi="Arial" w:cs="Arial"/>
                <w:sz w:val="20"/>
                <w:szCs w:val="20"/>
              </w:rPr>
              <w:t>tocolytics</w:t>
            </w:r>
            <w:proofErr w:type="spellEnd"/>
          </w:p>
        </w:tc>
      </w:tr>
      <w:tr w:rsidR="004E4864" w:rsidRPr="000F1B90" w14:paraId="0AC9C682" w14:textId="77777777" w:rsidTr="009E068E">
        <w:tc>
          <w:tcPr>
            <w:tcW w:w="4158" w:type="dxa"/>
          </w:tcPr>
          <w:p w14:paraId="52F1D8E4" w14:textId="77777777" w:rsidR="004E4864" w:rsidRPr="000F1B90" w:rsidRDefault="004E4864" w:rsidP="004E4864">
            <w:pPr>
              <w:rPr>
                <w:rFonts w:ascii="Arial" w:hAnsi="Arial" w:cs="Arial"/>
                <w:sz w:val="20"/>
                <w:szCs w:val="20"/>
              </w:rPr>
            </w:pPr>
            <w:r w:rsidRPr="000F1B90">
              <w:rPr>
                <w:rFonts w:ascii="Arial" w:hAnsi="Arial" w:cs="Arial"/>
                <w:sz w:val="20"/>
                <w:szCs w:val="20"/>
              </w:rPr>
              <w:t>Effect of medications on the maternal/fetal dyad</w:t>
            </w:r>
          </w:p>
        </w:tc>
        <w:tc>
          <w:tcPr>
            <w:tcW w:w="1080" w:type="dxa"/>
          </w:tcPr>
          <w:p w14:paraId="231A90FA" w14:textId="77777777" w:rsidR="004E4864" w:rsidRPr="000F1B90" w:rsidRDefault="004E4864" w:rsidP="004E4864">
            <w:pPr>
              <w:rPr>
                <w:rFonts w:ascii="Arial" w:hAnsi="Arial" w:cs="Arial"/>
                <w:sz w:val="20"/>
                <w:szCs w:val="20"/>
              </w:rPr>
            </w:pPr>
          </w:p>
        </w:tc>
        <w:tc>
          <w:tcPr>
            <w:tcW w:w="4050" w:type="dxa"/>
          </w:tcPr>
          <w:p w14:paraId="4D387ABF" w14:textId="77777777" w:rsidR="004E4864" w:rsidRPr="000F1B90" w:rsidRDefault="004E4864" w:rsidP="004E4864">
            <w:pPr>
              <w:rPr>
                <w:rFonts w:ascii="Arial" w:hAnsi="Arial" w:cs="Arial"/>
                <w:sz w:val="20"/>
                <w:szCs w:val="20"/>
              </w:rPr>
            </w:pPr>
            <w:r w:rsidRPr="000F1B90">
              <w:rPr>
                <w:rFonts w:ascii="Arial" w:hAnsi="Arial" w:cs="Arial"/>
                <w:sz w:val="20"/>
                <w:szCs w:val="20"/>
              </w:rPr>
              <w:t>Analgesia/anesthesia options during pregnancy and labor</w:t>
            </w:r>
          </w:p>
        </w:tc>
      </w:tr>
      <w:tr w:rsidR="004E4864" w:rsidRPr="000F1B90" w14:paraId="7D9DBFB0" w14:textId="77777777" w:rsidTr="009E068E">
        <w:trPr>
          <w:trHeight w:val="838"/>
        </w:trPr>
        <w:tc>
          <w:tcPr>
            <w:tcW w:w="4158" w:type="dxa"/>
          </w:tcPr>
          <w:p w14:paraId="79D129E3" w14:textId="77777777" w:rsidR="004E4864" w:rsidRPr="009E068E" w:rsidRDefault="004E4864" w:rsidP="004E4864">
            <w:pPr>
              <w:rPr>
                <w:rFonts w:ascii="Arial" w:hAnsi="Arial" w:cs="Arial"/>
                <w:sz w:val="16"/>
                <w:szCs w:val="16"/>
              </w:rPr>
            </w:pPr>
          </w:p>
          <w:p w14:paraId="1BE9C71C" w14:textId="3CBCB0BF" w:rsidR="004E4864" w:rsidRPr="000F1B90" w:rsidRDefault="004E4864" w:rsidP="004E4864">
            <w:pPr>
              <w:rPr>
                <w:rFonts w:ascii="Arial" w:hAnsi="Arial" w:cs="Arial"/>
                <w:sz w:val="20"/>
                <w:szCs w:val="20"/>
              </w:rPr>
            </w:pPr>
            <w:r w:rsidRPr="000F1B90">
              <w:rPr>
                <w:rFonts w:ascii="Arial" w:hAnsi="Arial" w:cs="Arial"/>
                <w:sz w:val="20"/>
                <w:szCs w:val="20"/>
              </w:rPr>
              <w:t>Treatment options for common primary care conditions in women’s health</w:t>
            </w:r>
          </w:p>
        </w:tc>
        <w:tc>
          <w:tcPr>
            <w:tcW w:w="1080" w:type="dxa"/>
          </w:tcPr>
          <w:p w14:paraId="72884E8B" w14:textId="77777777" w:rsidR="004E4864" w:rsidRPr="000F1B90" w:rsidRDefault="004E4864" w:rsidP="004E4864">
            <w:pPr>
              <w:rPr>
                <w:rFonts w:ascii="Arial" w:hAnsi="Arial" w:cs="Arial"/>
                <w:sz w:val="20"/>
                <w:szCs w:val="20"/>
              </w:rPr>
            </w:pPr>
          </w:p>
        </w:tc>
        <w:tc>
          <w:tcPr>
            <w:tcW w:w="4050" w:type="dxa"/>
          </w:tcPr>
          <w:p w14:paraId="723A0E5F" w14:textId="77777777" w:rsidR="004E4864" w:rsidRPr="009E068E" w:rsidRDefault="004E4864" w:rsidP="004E4864">
            <w:pPr>
              <w:rPr>
                <w:rFonts w:ascii="Arial" w:hAnsi="Arial" w:cs="Arial"/>
                <w:sz w:val="16"/>
                <w:szCs w:val="16"/>
              </w:rPr>
            </w:pPr>
          </w:p>
          <w:p w14:paraId="384657A9" w14:textId="77777777" w:rsidR="004E4864" w:rsidRPr="000F1B90" w:rsidRDefault="004E4864" w:rsidP="004E4864">
            <w:pPr>
              <w:rPr>
                <w:rFonts w:ascii="Arial" w:hAnsi="Arial" w:cs="Arial"/>
                <w:sz w:val="20"/>
                <w:szCs w:val="20"/>
              </w:rPr>
            </w:pPr>
            <w:r w:rsidRPr="000F1B90">
              <w:rPr>
                <w:rFonts w:ascii="Arial" w:hAnsi="Arial" w:cs="Arial"/>
                <w:sz w:val="20"/>
                <w:szCs w:val="20"/>
              </w:rPr>
              <w:t>Common treatment options for GYN conditions</w:t>
            </w:r>
          </w:p>
        </w:tc>
      </w:tr>
      <w:tr w:rsidR="004E4864" w:rsidRPr="000F1B90" w14:paraId="1EB8994B" w14:textId="77777777" w:rsidTr="009E068E">
        <w:trPr>
          <w:trHeight w:val="62"/>
        </w:trPr>
        <w:tc>
          <w:tcPr>
            <w:tcW w:w="4158" w:type="dxa"/>
          </w:tcPr>
          <w:p w14:paraId="68F3E872" w14:textId="6ECD409E" w:rsidR="004E4864" w:rsidRPr="000F1B90" w:rsidRDefault="004E4864" w:rsidP="004E4864">
            <w:pPr>
              <w:rPr>
                <w:rFonts w:ascii="Arial" w:hAnsi="Arial" w:cs="Arial"/>
                <w:sz w:val="20"/>
                <w:szCs w:val="20"/>
              </w:rPr>
            </w:pPr>
            <w:r w:rsidRPr="000F1B90">
              <w:rPr>
                <w:rFonts w:ascii="Arial" w:hAnsi="Arial" w:cs="Arial"/>
                <w:sz w:val="20"/>
                <w:szCs w:val="20"/>
              </w:rPr>
              <w:t xml:space="preserve">Drugs and lactation </w:t>
            </w:r>
          </w:p>
        </w:tc>
        <w:tc>
          <w:tcPr>
            <w:tcW w:w="1080" w:type="dxa"/>
          </w:tcPr>
          <w:p w14:paraId="70294DA7" w14:textId="77777777" w:rsidR="004E4864" w:rsidRPr="000F1B90" w:rsidRDefault="004E4864" w:rsidP="004E4864">
            <w:pPr>
              <w:rPr>
                <w:rFonts w:ascii="Arial" w:hAnsi="Arial" w:cs="Arial"/>
                <w:sz w:val="20"/>
                <w:szCs w:val="20"/>
              </w:rPr>
            </w:pPr>
          </w:p>
        </w:tc>
        <w:tc>
          <w:tcPr>
            <w:tcW w:w="4050" w:type="dxa"/>
          </w:tcPr>
          <w:p w14:paraId="7B95039D" w14:textId="77777777" w:rsidR="004E4864" w:rsidRPr="000F1B90" w:rsidRDefault="004E4864" w:rsidP="004E4864">
            <w:pPr>
              <w:rPr>
                <w:rFonts w:ascii="Arial" w:hAnsi="Arial" w:cs="Arial"/>
                <w:sz w:val="20"/>
                <w:szCs w:val="20"/>
              </w:rPr>
            </w:pPr>
            <w:r w:rsidRPr="000F1B90">
              <w:rPr>
                <w:rFonts w:ascii="Arial" w:hAnsi="Arial" w:cs="Arial"/>
                <w:sz w:val="20"/>
                <w:szCs w:val="20"/>
              </w:rPr>
              <w:t>Common drugs of abuse</w:t>
            </w:r>
          </w:p>
        </w:tc>
      </w:tr>
    </w:tbl>
    <w:p w14:paraId="2DD55106" w14:textId="77777777" w:rsidR="009E068E" w:rsidRDefault="009E068E" w:rsidP="004E4864">
      <w:pPr>
        <w:spacing w:after="0" w:line="240" w:lineRule="auto"/>
        <w:rPr>
          <w:rFonts w:ascii="Arial" w:hAnsi="Arial" w:cs="Arial"/>
          <w:b/>
          <w:sz w:val="24"/>
          <w:szCs w:val="24"/>
        </w:rPr>
      </w:pPr>
    </w:p>
    <w:p w14:paraId="2ADDA472" w14:textId="77777777" w:rsidR="004E4864" w:rsidRPr="004E4864" w:rsidRDefault="004E4864" w:rsidP="004E4864">
      <w:pPr>
        <w:spacing w:after="0" w:line="240" w:lineRule="auto"/>
        <w:rPr>
          <w:rFonts w:ascii="Arial" w:hAnsi="Arial" w:cs="Arial"/>
          <w:b/>
          <w:sz w:val="24"/>
          <w:szCs w:val="24"/>
        </w:rPr>
      </w:pPr>
      <w:r w:rsidRPr="004E4864">
        <w:rPr>
          <w:rFonts w:ascii="Arial" w:hAnsi="Arial" w:cs="Arial"/>
          <w:b/>
          <w:sz w:val="24"/>
          <w:szCs w:val="24"/>
        </w:rPr>
        <w:t>ADA Statement</w:t>
      </w:r>
    </w:p>
    <w:p w14:paraId="13FA66DC" w14:textId="77777777" w:rsidR="004E4864" w:rsidRPr="004E4864" w:rsidRDefault="004E4864" w:rsidP="004E4864">
      <w:pPr>
        <w:spacing w:after="0" w:line="240" w:lineRule="auto"/>
        <w:rPr>
          <w:rFonts w:ascii="Arial" w:hAnsi="Arial" w:cs="Arial"/>
          <w:sz w:val="24"/>
          <w:szCs w:val="24"/>
        </w:rPr>
      </w:pPr>
      <w:r w:rsidRPr="004E4864">
        <w:rPr>
          <w:rFonts w:ascii="Arial" w:hAnsi="Arial" w:cs="Arial"/>
          <w:sz w:val="24"/>
          <w:szCs w:val="24"/>
        </w:rPr>
        <w:t xml:space="preserve">The University of Utah seeks to provide equal access to its programs, services and activities for people with disabilities.  If you need accommodations in the class, reasonable prior notice needs to be given to the Center for Disability Services, 162 Union Building, (801) 581-5020 (V/TDD).  CDS will work with you and the instructor to make arrangements for accommodation. </w:t>
      </w:r>
    </w:p>
    <w:p w14:paraId="0848B74E" w14:textId="77777777" w:rsidR="004E4864" w:rsidRPr="004E4864" w:rsidRDefault="004E4864" w:rsidP="00E670A8">
      <w:pPr>
        <w:spacing w:line="240" w:lineRule="auto"/>
        <w:rPr>
          <w:rFonts w:ascii="Arial" w:hAnsi="Arial" w:cs="Arial"/>
          <w:sz w:val="24"/>
          <w:szCs w:val="24"/>
        </w:rPr>
      </w:pPr>
    </w:p>
    <w:p w14:paraId="68ACD358" w14:textId="77777777" w:rsidR="004E4864" w:rsidRPr="004E4864" w:rsidRDefault="004E4864" w:rsidP="004E4864">
      <w:pPr>
        <w:spacing w:after="0" w:line="240" w:lineRule="auto"/>
        <w:rPr>
          <w:rFonts w:ascii="Arial" w:hAnsi="Arial" w:cs="Arial"/>
          <w:b/>
          <w:sz w:val="24"/>
          <w:szCs w:val="24"/>
        </w:rPr>
      </w:pPr>
      <w:r w:rsidRPr="004E4864">
        <w:rPr>
          <w:rFonts w:ascii="Arial" w:hAnsi="Arial" w:cs="Arial"/>
          <w:b/>
          <w:sz w:val="24"/>
          <w:szCs w:val="24"/>
        </w:rPr>
        <w:t>Faculty and Student Responsibilities</w:t>
      </w:r>
    </w:p>
    <w:p w14:paraId="4934D705" w14:textId="77777777" w:rsidR="004E4864" w:rsidRPr="004E4864" w:rsidRDefault="004E4864" w:rsidP="004E4864">
      <w:pPr>
        <w:spacing w:after="0" w:line="240" w:lineRule="auto"/>
        <w:rPr>
          <w:rFonts w:ascii="Arial" w:hAnsi="Arial" w:cs="Arial"/>
          <w:sz w:val="24"/>
          <w:szCs w:val="24"/>
        </w:rPr>
      </w:pPr>
      <w:r w:rsidRPr="004E4864">
        <w:rPr>
          <w:rFonts w:ascii="Arial" w:hAnsi="Arial" w:cs="Arial"/>
          <w:sz w:val="24"/>
          <w:szCs w:val="24"/>
        </w:rPr>
        <w:t>All students are expected to maintain professional behavior in the classroom setting, according to the Student Code, spelled out in the Student Handbook.  Students have specific rights in the classroom as detailed in Article 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14:paraId="0B29C4EB" w14:textId="77777777" w:rsidR="004E4864" w:rsidRPr="004E4864" w:rsidRDefault="004E4864" w:rsidP="004E4864">
      <w:pPr>
        <w:spacing w:after="0" w:line="240" w:lineRule="auto"/>
        <w:rPr>
          <w:rFonts w:ascii="Arial" w:hAnsi="Arial" w:cs="Arial"/>
          <w:sz w:val="24"/>
          <w:szCs w:val="24"/>
        </w:rPr>
      </w:pPr>
    </w:p>
    <w:p w14:paraId="5C7426A3" w14:textId="77777777" w:rsidR="004E4864" w:rsidRPr="004E4864" w:rsidRDefault="004E4864" w:rsidP="004E4864">
      <w:pPr>
        <w:pStyle w:val="ListParagraph"/>
        <w:autoSpaceDE w:val="0"/>
        <w:autoSpaceDN w:val="0"/>
        <w:spacing w:after="0" w:line="240" w:lineRule="auto"/>
        <w:ind w:left="0"/>
        <w:rPr>
          <w:rFonts w:ascii="Arial" w:hAnsi="Arial" w:cs="Arial"/>
          <w:b/>
          <w:sz w:val="24"/>
          <w:szCs w:val="24"/>
          <w:u w:val="single"/>
        </w:rPr>
      </w:pPr>
      <w:r w:rsidRPr="004E4864">
        <w:rPr>
          <w:rFonts w:ascii="Arial" w:hAnsi="Arial" w:cs="Arial"/>
          <w:b/>
          <w:sz w:val="24"/>
          <w:szCs w:val="24"/>
          <w:u w:val="single"/>
        </w:rPr>
        <w:t>Center for Student Wellness</w:t>
      </w:r>
    </w:p>
    <w:p w14:paraId="6EFB2F0D" w14:textId="77777777" w:rsidR="004E4864" w:rsidRPr="004E4864" w:rsidRDefault="004E4864" w:rsidP="004E4864">
      <w:pPr>
        <w:autoSpaceDE w:val="0"/>
        <w:autoSpaceDN w:val="0"/>
        <w:spacing w:after="0" w:line="240" w:lineRule="auto"/>
        <w:rPr>
          <w:rFonts w:ascii="Arial" w:hAnsi="Arial" w:cs="Arial"/>
          <w:color w:val="000000"/>
          <w:sz w:val="24"/>
          <w:szCs w:val="24"/>
        </w:rPr>
      </w:pPr>
      <w:r w:rsidRPr="004E4864">
        <w:rPr>
          <w:rFonts w:ascii="Arial" w:hAnsi="Arial" w:cs="Arial"/>
          <w:sz w:val="24"/>
          <w:szCs w:val="24"/>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w:t>
      </w:r>
      <w:hyperlink r:id="rId6" w:history="1">
        <w:r w:rsidRPr="004E4864">
          <w:rPr>
            <w:rStyle w:val="Hyperlink"/>
            <w:rFonts w:ascii="Arial" w:hAnsi="Arial" w:cs="Arial"/>
            <w:sz w:val="24"/>
            <w:szCs w:val="24"/>
          </w:rPr>
          <w:t>www.wellness.utah.edu</w:t>
        </w:r>
      </w:hyperlink>
      <w:r w:rsidRPr="004E4864">
        <w:rPr>
          <w:rFonts w:ascii="Arial" w:hAnsi="Arial" w:cs="Arial"/>
          <w:sz w:val="24"/>
          <w:szCs w:val="24"/>
        </w:rPr>
        <w:t>; 801-581-7776.</w:t>
      </w:r>
    </w:p>
    <w:p w14:paraId="3548FEE2" w14:textId="77777777" w:rsidR="001A27F7" w:rsidRPr="004E4864" w:rsidRDefault="001A27F7" w:rsidP="00E670A8">
      <w:pPr>
        <w:spacing w:line="240" w:lineRule="auto"/>
        <w:rPr>
          <w:rFonts w:ascii="Arial" w:hAnsi="Arial" w:cs="Arial"/>
          <w:sz w:val="24"/>
          <w:szCs w:val="24"/>
        </w:rPr>
      </w:pPr>
    </w:p>
    <w:p w14:paraId="4C66F300" w14:textId="77777777" w:rsidR="004E4864" w:rsidRPr="004E4864" w:rsidRDefault="004E4864" w:rsidP="00E670A8">
      <w:pPr>
        <w:spacing w:line="240" w:lineRule="auto"/>
        <w:rPr>
          <w:rFonts w:ascii="Arial" w:hAnsi="Arial" w:cs="Arial"/>
          <w:sz w:val="24"/>
          <w:szCs w:val="24"/>
        </w:rPr>
      </w:pPr>
      <w:r w:rsidRPr="004E4864">
        <w:rPr>
          <w:rFonts w:ascii="Arial" w:hAnsi="Arial" w:cs="Arial"/>
          <w:i/>
          <w:sz w:val="24"/>
          <w:szCs w:val="24"/>
        </w:rPr>
        <w:t>Note:  The syllabus is not a binding legal contract.  It may be modified by the instructor when the student is given reasonable notice of the modification.</w:t>
      </w:r>
    </w:p>
    <w:p w14:paraId="24852B1B" w14:textId="77777777" w:rsidR="001A27F7" w:rsidRPr="004E4864" w:rsidRDefault="001A27F7" w:rsidP="00E670A8">
      <w:pPr>
        <w:spacing w:line="240" w:lineRule="auto"/>
        <w:rPr>
          <w:rFonts w:ascii="Arial" w:hAnsi="Arial" w:cs="Arial"/>
          <w:sz w:val="24"/>
          <w:szCs w:val="24"/>
        </w:rPr>
      </w:pPr>
    </w:p>
    <w:sectPr w:rsidR="001A27F7" w:rsidRPr="004E4864" w:rsidSect="003356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669"/>
    <w:multiLevelType w:val="hybridMultilevel"/>
    <w:tmpl w:val="45BCB056"/>
    <w:lvl w:ilvl="0" w:tplc="49165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63615"/>
    <w:multiLevelType w:val="hybridMultilevel"/>
    <w:tmpl w:val="0888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143"/>
    <w:multiLevelType w:val="hybridMultilevel"/>
    <w:tmpl w:val="3B4AD902"/>
    <w:lvl w:ilvl="0" w:tplc="BC769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05825"/>
    <w:multiLevelType w:val="hybridMultilevel"/>
    <w:tmpl w:val="7338CABA"/>
    <w:lvl w:ilvl="0" w:tplc="E3FE2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50"/>
    <w:rsid w:val="00001561"/>
    <w:rsid w:val="000A2788"/>
    <w:rsid w:val="000C6C23"/>
    <w:rsid w:val="000D2960"/>
    <w:rsid w:val="000D398F"/>
    <w:rsid w:val="000E566D"/>
    <w:rsid w:val="000F1B90"/>
    <w:rsid w:val="0010611F"/>
    <w:rsid w:val="00126DD8"/>
    <w:rsid w:val="00131259"/>
    <w:rsid w:val="00134B1E"/>
    <w:rsid w:val="00181A3F"/>
    <w:rsid w:val="001A27F7"/>
    <w:rsid w:val="001C6267"/>
    <w:rsid w:val="001D2ED6"/>
    <w:rsid w:val="001F16D2"/>
    <w:rsid w:val="001F3A43"/>
    <w:rsid w:val="00200DE1"/>
    <w:rsid w:val="00203DEF"/>
    <w:rsid w:val="0024102B"/>
    <w:rsid w:val="002606BA"/>
    <w:rsid w:val="00266FD5"/>
    <w:rsid w:val="0027381F"/>
    <w:rsid w:val="002B720A"/>
    <w:rsid w:val="002C0FCC"/>
    <w:rsid w:val="002C4D5B"/>
    <w:rsid w:val="002D57CE"/>
    <w:rsid w:val="002E445E"/>
    <w:rsid w:val="00301AAA"/>
    <w:rsid w:val="00335669"/>
    <w:rsid w:val="00336471"/>
    <w:rsid w:val="00344D98"/>
    <w:rsid w:val="00362061"/>
    <w:rsid w:val="00373EB6"/>
    <w:rsid w:val="003D15B3"/>
    <w:rsid w:val="003E42A2"/>
    <w:rsid w:val="0043007F"/>
    <w:rsid w:val="00441877"/>
    <w:rsid w:val="00496051"/>
    <w:rsid w:val="004B512B"/>
    <w:rsid w:val="004C3268"/>
    <w:rsid w:val="004E4864"/>
    <w:rsid w:val="004F7BFB"/>
    <w:rsid w:val="00504363"/>
    <w:rsid w:val="005104E0"/>
    <w:rsid w:val="00524C36"/>
    <w:rsid w:val="005261EC"/>
    <w:rsid w:val="0053769C"/>
    <w:rsid w:val="00544A06"/>
    <w:rsid w:val="00552D55"/>
    <w:rsid w:val="00555EA1"/>
    <w:rsid w:val="005671C4"/>
    <w:rsid w:val="00576DEF"/>
    <w:rsid w:val="005C6E82"/>
    <w:rsid w:val="005D22CB"/>
    <w:rsid w:val="005E2856"/>
    <w:rsid w:val="005F56D2"/>
    <w:rsid w:val="006058A9"/>
    <w:rsid w:val="00607923"/>
    <w:rsid w:val="00612763"/>
    <w:rsid w:val="00617B08"/>
    <w:rsid w:val="006216F6"/>
    <w:rsid w:val="00660C2E"/>
    <w:rsid w:val="006813F7"/>
    <w:rsid w:val="006B5C96"/>
    <w:rsid w:val="006E176D"/>
    <w:rsid w:val="00702B14"/>
    <w:rsid w:val="00716639"/>
    <w:rsid w:val="00740CFD"/>
    <w:rsid w:val="00755271"/>
    <w:rsid w:val="007617DF"/>
    <w:rsid w:val="007836C2"/>
    <w:rsid w:val="007A2B5C"/>
    <w:rsid w:val="008508B2"/>
    <w:rsid w:val="0085575F"/>
    <w:rsid w:val="008A0D11"/>
    <w:rsid w:val="008B7DA9"/>
    <w:rsid w:val="008E04EB"/>
    <w:rsid w:val="008F032F"/>
    <w:rsid w:val="009142DF"/>
    <w:rsid w:val="0091514E"/>
    <w:rsid w:val="00924C39"/>
    <w:rsid w:val="0093347B"/>
    <w:rsid w:val="00936101"/>
    <w:rsid w:val="00942CC4"/>
    <w:rsid w:val="00961991"/>
    <w:rsid w:val="009645AD"/>
    <w:rsid w:val="00971E87"/>
    <w:rsid w:val="00977F67"/>
    <w:rsid w:val="009A71C9"/>
    <w:rsid w:val="009C2515"/>
    <w:rsid w:val="009E068E"/>
    <w:rsid w:val="009E415B"/>
    <w:rsid w:val="00A03C9D"/>
    <w:rsid w:val="00A111A4"/>
    <w:rsid w:val="00A23B01"/>
    <w:rsid w:val="00A23D30"/>
    <w:rsid w:val="00A26A50"/>
    <w:rsid w:val="00A40CAF"/>
    <w:rsid w:val="00A45639"/>
    <w:rsid w:val="00A468E5"/>
    <w:rsid w:val="00A56A5F"/>
    <w:rsid w:val="00A6314E"/>
    <w:rsid w:val="00A70039"/>
    <w:rsid w:val="00A71FB4"/>
    <w:rsid w:val="00A9120E"/>
    <w:rsid w:val="00AA56C4"/>
    <w:rsid w:val="00AB44F3"/>
    <w:rsid w:val="00AE4FE7"/>
    <w:rsid w:val="00AF4FA6"/>
    <w:rsid w:val="00B213FB"/>
    <w:rsid w:val="00B21F16"/>
    <w:rsid w:val="00B23B07"/>
    <w:rsid w:val="00B56C94"/>
    <w:rsid w:val="00BA0F00"/>
    <w:rsid w:val="00BE6E89"/>
    <w:rsid w:val="00C354A7"/>
    <w:rsid w:val="00C37547"/>
    <w:rsid w:val="00C5046C"/>
    <w:rsid w:val="00C721B6"/>
    <w:rsid w:val="00C87D2D"/>
    <w:rsid w:val="00C96F29"/>
    <w:rsid w:val="00CA60FA"/>
    <w:rsid w:val="00CA6B7A"/>
    <w:rsid w:val="00CC6FE5"/>
    <w:rsid w:val="00CE0E91"/>
    <w:rsid w:val="00CE45E2"/>
    <w:rsid w:val="00CF2F51"/>
    <w:rsid w:val="00D00C1C"/>
    <w:rsid w:val="00D40956"/>
    <w:rsid w:val="00D42AB8"/>
    <w:rsid w:val="00D504DA"/>
    <w:rsid w:val="00D55CAF"/>
    <w:rsid w:val="00D76881"/>
    <w:rsid w:val="00D837C2"/>
    <w:rsid w:val="00D93CE8"/>
    <w:rsid w:val="00D9793F"/>
    <w:rsid w:val="00DF1110"/>
    <w:rsid w:val="00E162CE"/>
    <w:rsid w:val="00E670A8"/>
    <w:rsid w:val="00E82079"/>
    <w:rsid w:val="00E83A4D"/>
    <w:rsid w:val="00EC3649"/>
    <w:rsid w:val="00ED4CD3"/>
    <w:rsid w:val="00EE2BDE"/>
    <w:rsid w:val="00F12B97"/>
    <w:rsid w:val="00F22425"/>
    <w:rsid w:val="00F2563B"/>
    <w:rsid w:val="00F53FAB"/>
    <w:rsid w:val="00F81F98"/>
    <w:rsid w:val="00FA0F24"/>
    <w:rsid w:val="00FB2880"/>
    <w:rsid w:val="00FD3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1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3F"/>
    <w:rPr>
      <w:color w:val="0000FF" w:themeColor="hyperlink"/>
      <w:u w:val="single"/>
    </w:rPr>
  </w:style>
  <w:style w:type="paragraph" w:styleId="ListParagraph">
    <w:name w:val="List Paragraph"/>
    <w:basedOn w:val="Normal"/>
    <w:uiPriority w:val="34"/>
    <w:qFormat/>
    <w:rsid w:val="00A23D30"/>
    <w:pPr>
      <w:ind w:left="720"/>
      <w:contextualSpacing/>
    </w:pPr>
  </w:style>
  <w:style w:type="table" w:styleId="TableGrid">
    <w:name w:val="Table Grid"/>
    <w:basedOn w:val="TableNormal"/>
    <w:rsid w:val="00A4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B0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35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3F"/>
    <w:rPr>
      <w:color w:val="0000FF" w:themeColor="hyperlink"/>
      <w:u w:val="single"/>
    </w:rPr>
  </w:style>
  <w:style w:type="paragraph" w:styleId="ListParagraph">
    <w:name w:val="List Paragraph"/>
    <w:basedOn w:val="Normal"/>
    <w:uiPriority w:val="34"/>
    <w:qFormat/>
    <w:rsid w:val="00A23D30"/>
    <w:pPr>
      <w:ind w:left="720"/>
      <w:contextualSpacing/>
    </w:pPr>
  </w:style>
  <w:style w:type="table" w:styleId="TableGrid">
    <w:name w:val="Table Grid"/>
    <w:basedOn w:val="TableNormal"/>
    <w:rsid w:val="00A4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B0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35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ness.ut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Gwen A Latendresse</cp:lastModifiedBy>
  <cp:revision>10</cp:revision>
  <cp:lastPrinted>2011-08-23T22:32:00Z</cp:lastPrinted>
  <dcterms:created xsi:type="dcterms:W3CDTF">2015-02-19T19:45:00Z</dcterms:created>
  <dcterms:modified xsi:type="dcterms:W3CDTF">2015-05-13T22:01:00Z</dcterms:modified>
</cp:coreProperties>
</file>