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5FCC8" w14:textId="606488F9" w:rsidR="00EF352E" w:rsidRPr="00ED0548" w:rsidRDefault="005B3963" w:rsidP="00F94349">
      <w:pPr>
        <w:spacing w:line="360" w:lineRule="auto"/>
        <w:rPr>
          <w:rFonts w:eastAsia="Arial Unicode MS"/>
          <w:b/>
          <w:bCs/>
          <w:snapToGrid w:val="0"/>
          <w:color w:val="000000"/>
          <w:sz w:val="22"/>
          <w:szCs w:val="22"/>
        </w:rPr>
      </w:pPr>
      <w:r w:rsidRPr="00ED0548">
        <w:rPr>
          <w:rFonts w:eastAsia="Arial Unicode MS"/>
          <w:b/>
          <w:bCs/>
          <w:snapToGrid w:val="0"/>
          <w:color w:val="000000"/>
          <w:sz w:val="22"/>
          <w:szCs w:val="22"/>
        </w:rPr>
        <w:t xml:space="preserve">Md </w:t>
      </w:r>
      <w:r w:rsidR="00EF352E" w:rsidRPr="00ED0548">
        <w:rPr>
          <w:rFonts w:eastAsia="Arial Unicode MS"/>
          <w:b/>
          <w:bCs/>
          <w:snapToGrid w:val="0"/>
          <w:color w:val="000000"/>
          <w:sz w:val="22"/>
          <w:szCs w:val="22"/>
        </w:rPr>
        <w:t>Monowarul Mobin Siddique, PhD</w:t>
      </w:r>
    </w:p>
    <w:p w14:paraId="4703217A" w14:textId="49367AE8" w:rsidR="00F941E1" w:rsidRPr="00ED0548" w:rsidRDefault="00F941E1" w:rsidP="00F94349">
      <w:pPr>
        <w:spacing w:line="360" w:lineRule="auto"/>
        <w:rPr>
          <w:rFonts w:eastAsia="Arial Unicode MS"/>
          <w:snapToGrid w:val="0"/>
          <w:color w:val="000000"/>
          <w:sz w:val="22"/>
          <w:szCs w:val="22"/>
        </w:rPr>
      </w:pPr>
      <w:r w:rsidRPr="00ED0548">
        <w:rPr>
          <w:rFonts w:eastAsia="Arial Unicode MS"/>
          <w:snapToGrid w:val="0"/>
          <w:color w:val="000000"/>
          <w:sz w:val="22"/>
          <w:szCs w:val="22"/>
        </w:rPr>
        <w:t>Research Assistant Professor</w:t>
      </w:r>
    </w:p>
    <w:p w14:paraId="5E282F31" w14:textId="4712485D" w:rsidR="00F941E1" w:rsidRPr="00ED0548" w:rsidRDefault="00F941E1" w:rsidP="00F94349">
      <w:pPr>
        <w:spacing w:line="360" w:lineRule="auto"/>
        <w:rPr>
          <w:rFonts w:eastAsia="Arial Unicode MS"/>
          <w:snapToGrid w:val="0"/>
          <w:color w:val="000000"/>
          <w:sz w:val="22"/>
          <w:szCs w:val="22"/>
        </w:rPr>
      </w:pPr>
      <w:r w:rsidRPr="00ED0548">
        <w:rPr>
          <w:rFonts w:eastAsia="Arial Unicode MS"/>
          <w:snapToGrid w:val="0"/>
          <w:color w:val="000000"/>
          <w:sz w:val="22"/>
          <w:szCs w:val="22"/>
        </w:rPr>
        <w:t>Department of Nutrition &amp; Integrative Physiology</w:t>
      </w:r>
      <w:r w:rsidR="00EF352E" w:rsidRPr="00ED0548">
        <w:rPr>
          <w:rFonts w:eastAsia="Arial Unicode MS"/>
          <w:snapToGrid w:val="0"/>
          <w:color w:val="000000"/>
          <w:sz w:val="22"/>
          <w:szCs w:val="22"/>
        </w:rPr>
        <w:t>, University of Utah</w:t>
      </w:r>
    </w:p>
    <w:p w14:paraId="46A75DE4" w14:textId="5F660918" w:rsidR="00F941E1" w:rsidRPr="00ED0548" w:rsidRDefault="00EF352E" w:rsidP="00F94349">
      <w:pPr>
        <w:spacing w:line="360" w:lineRule="auto"/>
        <w:rPr>
          <w:rFonts w:eastAsia="Arial Unicode MS"/>
          <w:snapToGrid w:val="0"/>
          <w:color w:val="000000"/>
          <w:sz w:val="22"/>
          <w:szCs w:val="22"/>
        </w:rPr>
      </w:pPr>
      <w:r w:rsidRPr="00ED0548">
        <w:rPr>
          <w:rFonts w:eastAsia="Arial Unicode MS"/>
          <w:snapToGrid w:val="0"/>
          <w:color w:val="000000"/>
          <w:sz w:val="22"/>
          <w:szCs w:val="22"/>
        </w:rPr>
        <w:t>EIHG Room 3145</w:t>
      </w:r>
      <w:r w:rsidR="00ED0548">
        <w:rPr>
          <w:rFonts w:eastAsia="Arial Unicode MS"/>
          <w:snapToGrid w:val="0"/>
          <w:color w:val="000000"/>
          <w:sz w:val="22"/>
          <w:szCs w:val="22"/>
        </w:rPr>
        <w:t xml:space="preserve">, </w:t>
      </w:r>
      <w:r w:rsidRPr="00ED0548">
        <w:rPr>
          <w:rFonts w:eastAsia="Arial Unicode MS"/>
          <w:snapToGrid w:val="0"/>
          <w:color w:val="000000"/>
          <w:sz w:val="22"/>
          <w:szCs w:val="22"/>
        </w:rPr>
        <w:t>15</w:t>
      </w:r>
      <w:r w:rsidR="00ED0548">
        <w:rPr>
          <w:rFonts w:eastAsia="Arial Unicode MS"/>
          <w:snapToGrid w:val="0"/>
          <w:color w:val="000000"/>
          <w:sz w:val="22"/>
          <w:szCs w:val="22"/>
        </w:rPr>
        <w:t xml:space="preserve"> </w:t>
      </w:r>
      <w:r w:rsidRPr="00ED0548">
        <w:rPr>
          <w:rFonts w:eastAsia="Arial Unicode MS"/>
          <w:snapToGrid w:val="0"/>
          <w:color w:val="000000"/>
          <w:sz w:val="22"/>
          <w:szCs w:val="22"/>
        </w:rPr>
        <w:t>N</w:t>
      </w:r>
      <w:r w:rsidR="00ED0548">
        <w:rPr>
          <w:rFonts w:eastAsia="Arial Unicode MS"/>
          <w:snapToGrid w:val="0"/>
          <w:color w:val="000000"/>
          <w:sz w:val="22"/>
          <w:szCs w:val="22"/>
        </w:rPr>
        <w:t>.</w:t>
      </w:r>
      <w:r w:rsidRPr="00ED0548">
        <w:rPr>
          <w:rFonts w:eastAsia="Arial Unicode MS"/>
          <w:snapToGrid w:val="0"/>
          <w:color w:val="000000"/>
          <w:sz w:val="22"/>
          <w:szCs w:val="22"/>
        </w:rPr>
        <w:t xml:space="preserve"> 2030E</w:t>
      </w:r>
      <w:r w:rsidR="00ED0548">
        <w:rPr>
          <w:rFonts w:eastAsia="Arial Unicode MS"/>
          <w:snapToGrid w:val="0"/>
          <w:color w:val="000000"/>
          <w:sz w:val="22"/>
          <w:szCs w:val="22"/>
        </w:rPr>
        <w:t xml:space="preserve">. </w:t>
      </w:r>
    </w:p>
    <w:p w14:paraId="1DC9CDAB" w14:textId="77777777" w:rsidR="00F941E1" w:rsidRPr="00ED0548" w:rsidRDefault="00F941E1" w:rsidP="00F94349">
      <w:pPr>
        <w:spacing w:line="360" w:lineRule="auto"/>
        <w:rPr>
          <w:rFonts w:eastAsia="Arial Unicode MS"/>
          <w:snapToGrid w:val="0"/>
          <w:color w:val="000000"/>
          <w:sz w:val="22"/>
          <w:szCs w:val="22"/>
        </w:rPr>
      </w:pPr>
      <w:r w:rsidRPr="00ED0548">
        <w:rPr>
          <w:rFonts w:eastAsia="Arial Unicode MS"/>
          <w:snapToGrid w:val="0"/>
          <w:color w:val="000000"/>
          <w:sz w:val="22"/>
          <w:szCs w:val="22"/>
        </w:rPr>
        <w:t>Salt Lake City, UT 84112</w:t>
      </w:r>
    </w:p>
    <w:p w14:paraId="5C011356" w14:textId="77777777" w:rsidR="00573CE5" w:rsidRPr="00ED0548" w:rsidRDefault="00573CE5" w:rsidP="00F94349">
      <w:pPr>
        <w:spacing w:line="360" w:lineRule="auto"/>
        <w:rPr>
          <w:rFonts w:eastAsia="Arial Unicode MS"/>
          <w:snapToGrid w:val="0"/>
          <w:color w:val="000000"/>
          <w:sz w:val="22"/>
          <w:szCs w:val="22"/>
        </w:rPr>
      </w:pPr>
    </w:p>
    <w:p w14:paraId="70263FD9" w14:textId="4F2832D6" w:rsidR="00573CE5" w:rsidRPr="00ED0548" w:rsidRDefault="00F94349" w:rsidP="00F94349">
      <w:pPr>
        <w:spacing w:line="276" w:lineRule="auto"/>
        <w:rPr>
          <w:rFonts w:eastAsia="Arial Unicode MS"/>
          <w:snapToGrid w:val="0"/>
          <w:color w:val="000000"/>
          <w:sz w:val="22"/>
          <w:szCs w:val="22"/>
        </w:rPr>
      </w:pPr>
      <w:r w:rsidRPr="00ED0548">
        <w:rPr>
          <w:rFonts w:eastAsia="Arial Unicode MS"/>
          <w:snapToGrid w:val="0"/>
          <w:color w:val="000000"/>
          <w:sz w:val="22"/>
          <w:szCs w:val="22"/>
        </w:rPr>
        <w:t>Phone</w:t>
      </w:r>
      <w:r w:rsidR="00573CE5" w:rsidRPr="00ED0548">
        <w:rPr>
          <w:rFonts w:eastAsia="Arial Unicode MS"/>
          <w:snapToGrid w:val="0"/>
          <w:color w:val="000000"/>
          <w:sz w:val="22"/>
          <w:szCs w:val="22"/>
        </w:rPr>
        <w:t xml:space="preserve">: </w:t>
      </w:r>
      <w:r w:rsidR="00AF0AFB" w:rsidRPr="00ED0548">
        <w:rPr>
          <w:color w:val="000000"/>
          <w:sz w:val="22"/>
          <w:szCs w:val="22"/>
          <w:shd w:val="clear" w:color="auto" w:fill="FFFFFF"/>
        </w:rPr>
        <w:t>801 646 9138</w:t>
      </w:r>
    </w:p>
    <w:p w14:paraId="048A3981" w14:textId="493F7B3E" w:rsidR="00573CE5" w:rsidRPr="00ED0548" w:rsidRDefault="00573CE5" w:rsidP="00F94349">
      <w:pPr>
        <w:spacing w:line="276" w:lineRule="auto"/>
        <w:rPr>
          <w:rFonts w:eastAsia="Arial Unicode MS"/>
          <w:bCs/>
          <w:snapToGrid w:val="0"/>
          <w:color w:val="000000"/>
          <w:sz w:val="22"/>
          <w:szCs w:val="22"/>
          <w:u w:val="single"/>
        </w:rPr>
      </w:pPr>
      <w:r w:rsidRPr="00ED0548">
        <w:rPr>
          <w:rFonts w:eastAsia="Arial Unicode MS"/>
          <w:b/>
          <w:snapToGrid w:val="0"/>
          <w:color w:val="000000"/>
          <w:sz w:val="22"/>
          <w:szCs w:val="22"/>
        </w:rPr>
        <w:t xml:space="preserve">E-mail: </w:t>
      </w:r>
      <w:r w:rsidRPr="00ED0548">
        <w:rPr>
          <w:rStyle w:val="HTMLTypewriter"/>
          <w:rFonts w:ascii="Times New Roman" w:hAnsi="Times New Roman" w:cs="Times New Roman"/>
          <w:sz w:val="22"/>
          <w:szCs w:val="22"/>
        </w:rPr>
        <w:t xml:space="preserve"> </w:t>
      </w:r>
      <w:r w:rsidRPr="00ED0548">
        <w:rPr>
          <w:rStyle w:val="HTMLTypewriter"/>
          <w:rFonts w:ascii="Times New Roman" w:hAnsi="Times New Roman" w:cs="Times New Roman"/>
          <w:bCs/>
          <w:iCs/>
          <w:sz w:val="22"/>
          <w:szCs w:val="22"/>
        </w:rPr>
        <w:t>mobin.siddiq</w:t>
      </w:r>
      <w:r w:rsidR="00850F71" w:rsidRPr="00ED0548">
        <w:rPr>
          <w:rStyle w:val="HTMLTypewriter"/>
          <w:rFonts w:ascii="Times New Roman" w:hAnsi="Times New Roman" w:cs="Times New Roman"/>
          <w:bCs/>
          <w:iCs/>
          <w:sz w:val="22"/>
          <w:szCs w:val="22"/>
        </w:rPr>
        <w:t>ue</w:t>
      </w:r>
      <w:r w:rsidRPr="00ED0548">
        <w:rPr>
          <w:rStyle w:val="HTMLTypewriter"/>
          <w:rFonts w:ascii="Times New Roman" w:hAnsi="Times New Roman" w:cs="Times New Roman"/>
          <w:bCs/>
          <w:iCs/>
          <w:sz w:val="22"/>
          <w:szCs w:val="22"/>
        </w:rPr>
        <w:t>@</w:t>
      </w:r>
      <w:r w:rsidR="00850F71" w:rsidRPr="00ED0548">
        <w:rPr>
          <w:rStyle w:val="HTMLTypewriter"/>
          <w:rFonts w:ascii="Times New Roman" w:hAnsi="Times New Roman" w:cs="Times New Roman"/>
          <w:bCs/>
          <w:iCs/>
          <w:sz w:val="22"/>
          <w:szCs w:val="22"/>
        </w:rPr>
        <w:t>utah.edu</w:t>
      </w:r>
    </w:p>
    <w:p w14:paraId="76F6A163" w14:textId="7D6DAE39" w:rsidR="00573CE5" w:rsidRPr="00ED0548" w:rsidRDefault="00573CE5" w:rsidP="00F94349">
      <w:pPr>
        <w:spacing w:line="240" w:lineRule="atLeast"/>
        <w:rPr>
          <w:rFonts w:eastAsia="Arial Unicode MS"/>
          <w:bCs/>
          <w:snapToGrid w:val="0"/>
          <w:color w:val="000000"/>
          <w:sz w:val="22"/>
          <w:szCs w:val="22"/>
        </w:rPr>
      </w:pPr>
    </w:p>
    <w:p w14:paraId="409E35CF" w14:textId="77777777" w:rsidR="00E329BD" w:rsidRPr="00ED0548" w:rsidRDefault="00E329BD" w:rsidP="007D0D2D">
      <w:pPr>
        <w:spacing w:line="240" w:lineRule="atLeast"/>
        <w:jc w:val="center"/>
        <w:rPr>
          <w:rFonts w:eastAsia="Arial Unicode MS"/>
          <w:bCs/>
          <w:snapToGrid w:val="0"/>
          <w:color w:val="000000"/>
          <w:sz w:val="22"/>
          <w:szCs w:val="22"/>
        </w:rPr>
      </w:pPr>
    </w:p>
    <w:p w14:paraId="218D9427" w14:textId="77777777" w:rsidR="00EF352E" w:rsidRPr="00ED0548" w:rsidRDefault="00EF352E" w:rsidP="007D0D2D">
      <w:pPr>
        <w:spacing w:line="240" w:lineRule="atLeast"/>
        <w:jc w:val="center"/>
        <w:rPr>
          <w:rFonts w:eastAsia="Arial Unicode MS"/>
          <w:bCs/>
          <w:snapToGrid w:val="0"/>
          <w:color w:val="000000"/>
          <w:sz w:val="22"/>
          <w:szCs w:val="22"/>
        </w:rPr>
      </w:pPr>
    </w:p>
    <w:p w14:paraId="61F7FDB0" w14:textId="77777777" w:rsidR="00F949AC" w:rsidRPr="00EF352E" w:rsidRDefault="00F949AC" w:rsidP="007D0D2D">
      <w:pPr>
        <w:spacing w:line="240" w:lineRule="atLeast"/>
        <w:jc w:val="center"/>
        <w:rPr>
          <w:rFonts w:eastAsia="Arial Unicode MS"/>
          <w:bCs/>
          <w:snapToGrid w:val="0"/>
          <w:color w:val="000000"/>
        </w:rPr>
      </w:pPr>
    </w:p>
    <w:p w14:paraId="7C6FB8EB" w14:textId="45F5EF56" w:rsidR="00EF352E" w:rsidRPr="009E69A0" w:rsidRDefault="00EF352E" w:rsidP="00EF352E">
      <w:pPr>
        <w:spacing w:line="240" w:lineRule="atLeast"/>
        <w:jc w:val="both"/>
        <w:rPr>
          <w:rFonts w:eastAsia="Arial Unicode MS"/>
          <w:b/>
          <w:snapToGrid w:val="0"/>
          <w:color w:val="000000"/>
        </w:rPr>
      </w:pPr>
      <w:r w:rsidRPr="009E69A0">
        <w:rPr>
          <w:rFonts w:eastAsia="Arial Unicode MS"/>
          <w:b/>
          <w:snapToGrid w:val="0"/>
          <w:color w:val="000000"/>
        </w:rPr>
        <w:t>E</w:t>
      </w:r>
      <w:r w:rsidR="00847E45">
        <w:rPr>
          <w:rFonts w:eastAsia="Arial Unicode MS"/>
          <w:b/>
          <w:snapToGrid w:val="0"/>
          <w:color w:val="000000"/>
        </w:rPr>
        <w:t>DUCATION</w:t>
      </w:r>
      <w:r w:rsidRPr="009E69A0">
        <w:rPr>
          <w:rFonts w:eastAsia="Arial Unicode MS"/>
          <w:b/>
          <w:snapToGrid w:val="0"/>
          <w:color w:val="000000"/>
        </w:rPr>
        <w:t xml:space="preserve"> </w:t>
      </w:r>
    </w:p>
    <w:p w14:paraId="0C474AD9" w14:textId="77777777" w:rsidR="00EF352E" w:rsidRDefault="00EF352E" w:rsidP="00EF352E">
      <w:pPr>
        <w:spacing w:line="240" w:lineRule="atLeast"/>
        <w:jc w:val="both"/>
        <w:rPr>
          <w:rFonts w:eastAsia="Arial Unicode MS"/>
          <w:bCs/>
          <w:snapToGrid w:val="0"/>
          <w:color w:val="000000"/>
        </w:rPr>
      </w:pPr>
    </w:p>
    <w:tbl>
      <w:tblPr>
        <w:tblStyle w:val="TableGrid"/>
        <w:tblW w:w="8905" w:type="dxa"/>
        <w:tblInd w:w="-90" w:type="dxa"/>
        <w:tblLook w:val="04A0" w:firstRow="1" w:lastRow="0" w:firstColumn="1" w:lastColumn="0" w:noHBand="0" w:noVBand="1"/>
      </w:tblPr>
      <w:tblGrid>
        <w:gridCol w:w="805"/>
        <w:gridCol w:w="7020"/>
        <w:gridCol w:w="1080"/>
      </w:tblGrid>
      <w:tr w:rsidR="009E69A0" w:rsidRPr="00E329BD" w14:paraId="4EA7C50A" w14:textId="77777777" w:rsidTr="00ED0548">
        <w:trPr>
          <w:trHeight w:val="332"/>
        </w:trPr>
        <w:tc>
          <w:tcPr>
            <w:tcW w:w="805" w:type="dxa"/>
          </w:tcPr>
          <w:p w14:paraId="1C5AC439" w14:textId="0D2BFD2B" w:rsidR="009E69A0" w:rsidRPr="00E329BD" w:rsidRDefault="009E69A0" w:rsidP="00E329BD">
            <w:pPr>
              <w:spacing w:line="480" w:lineRule="auto"/>
              <w:jc w:val="both"/>
              <w:rPr>
                <w:rFonts w:eastAsia="Arial Unicode MS"/>
                <w:b/>
                <w:snapToGrid w:val="0"/>
                <w:color w:val="000000"/>
              </w:rPr>
            </w:pPr>
            <w:r w:rsidRPr="00E329BD">
              <w:rPr>
                <w:rFonts w:eastAsia="Arial Unicode MS"/>
                <w:b/>
                <w:snapToGrid w:val="0"/>
                <w:color w:val="000000"/>
              </w:rPr>
              <w:t>PhD</w:t>
            </w:r>
          </w:p>
        </w:tc>
        <w:tc>
          <w:tcPr>
            <w:tcW w:w="7020" w:type="dxa"/>
          </w:tcPr>
          <w:p w14:paraId="61266F42" w14:textId="39F136FB" w:rsidR="009E69A0" w:rsidRPr="00F949AC" w:rsidRDefault="009E69A0" w:rsidP="00E329BD">
            <w:pPr>
              <w:spacing w:line="480" w:lineRule="auto"/>
              <w:jc w:val="both"/>
              <w:rPr>
                <w:rFonts w:eastAsia="Arial Unicode MS"/>
                <w:bCs/>
                <w:snapToGrid w:val="0"/>
                <w:color w:val="000000"/>
                <w:sz w:val="22"/>
                <w:szCs w:val="22"/>
              </w:rPr>
            </w:pPr>
            <w:r w:rsidRPr="00F949AC">
              <w:rPr>
                <w:rFonts w:eastAsia="Arial Unicode MS"/>
                <w:bCs/>
                <w:snapToGrid w:val="0"/>
                <w:color w:val="000000"/>
                <w:sz w:val="22"/>
                <w:szCs w:val="22"/>
              </w:rPr>
              <w:t xml:space="preserve">Department of Biochemistry, </w:t>
            </w:r>
            <w:r w:rsidRPr="00F949AC">
              <w:rPr>
                <w:rFonts w:eastAsia="Arial Unicode MS"/>
                <w:snapToGrid w:val="0"/>
                <w:color w:val="000000"/>
                <w:sz w:val="22"/>
                <w:szCs w:val="22"/>
              </w:rPr>
              <w:t>National University of Singapore</w:t>
            </w:r>
            <w:r w:rsidR="00F949AC" w:rsidRPr="00F949AC">
              <w:rPr>
                <w:rFonts w:eastAsia="Arial Unicode MS"/>
                <w:snapToGrid w:val="0"/>
                <w:color w:val="000000"/>
                <w:sz w:val="22"/>
                <w:szCs w:val="22"/>
              </w:rPr>
              <w:t>, Singapore</w:t>
            </w:r>
          </w:p>
        </w:tc>
        <w:tc>
          <w:tcPr>
            <w:tcW w:w="1080" w:type="dxa"/>
          </w:tcPr>
          <w:p w14:paraId="1A872BCB" w14:textId="2B63B24D" w:rsidR="009E69A0" w:rsidRPr="00E329BD" w:rsidRDefault="00F949AC" w:rsidP="00E329BD">
            <w:pPr>
              <w:spacing w:line="480" w:lineRule="auto"/>
              <w:jc w:val="both"/>
              <w:rPr>
                <w:rFonts w:eastAsia="Arial Unicode MS"/>
                <w:bCs/>
                <w:snapToGrid w:val="0"/>
                <w:color w:val="000000"/>
              </w:rPr>
            </w:pPr>
            <w:r>
              <w:rPr>
                <w:rFonts w:eastAsia="Arial Unicode MS"/>
                <w:bCs/>
                <w:snapToGrid w:val="0"/>
                <w:color w:val="000000"/>
              </w:rPr>
              <w:t>2</w:t>
            </w:r>
            <w:r w:rsidR="009E69A0" w:rsidRPr="00E329BD">
              <w:rPr>
                <w:rFonts w:eastAsia="Arial Unicode MS"/>
                <w:bCs/>
                <w:snapToGrid w:val="0"/>
                <w:color w:val="000000"/>
              </w:rPr>
              <w:t>006</w:t>
            </w:r>
          </w:p>
        </w:tc>
      </w:tr>
      <w:tr w:rsidR="009E69A0" w:rsidRPr="00E329BD" w14:paraId="7788F3AB" w14:textId="77777777" w:rsidTr="00ED0548">
        <w:trPr>
          <w:trHeight w:val="525"/>
        </w:trPr>
        <w:tc>
          <w:tcPr>
            <w:tcW w:w="805" w:type="dxa"/>
          </w:tcPr>
          <w:p w14:paraId="7BA863BD" w14:textId="04FA53EB" w:rsidR="009E69A0" w:rsidRPr="00E329BD" w:rsidRDefault="009E69A0" w:rsidP="00E329BD">
            <w:pPr>
              <w:spacing w:line="480" w:lineRule="auto"/>
              <w:jc w:val="both"/>
              <w:rPr>
                <w:rFonts w:eastAsia="Arial Unicode MS"/>
                <w:b/>
                <w:snapToGrid w:val="0"/>
                <w:color w:val="000000"/>
              </w:rPr>
            </w:pPr>
            <w:r w:rsidRPr="00E329BD">
              <w:rPr>
                <w:rFonts w:eastAsia="Arial Unicode MS"/>
                <w:b/>
                <w:snapToGrid w:val="0"/>
                <w:color w:val="000000"/>
              </w:rPr>
              <w:t>MSc</w:t>
            </w:r>
          </w:p>
        </w:tc>
        <w:tc>
          <w:tcPr>
            <w:tcW w:w="7020" w:type="dxa"/>
          </w:tcPr>
          <w:p w14:paraId="06074D03" w14:textId="07405DCB" w:rsidR="009E69A0" w:rsidRPr="00F949AC" w:rsidRDefault="00E329BD" w:rsidP="00E329BD">
            <w:pPr>
              <w:spacing w:line="480" w:lineRule="auto"/>
              <w:jc w:val="both"/>
              <w:rPr>
                <w:rFonts w:eastAsia="Arial Unicode MS"/>
                <w:bCs/>
                <w:snapToGrid w:val="0"/>
                <w:color w:val="000000"/>
                <w:sz w:val="22"/>
                <w:szCs w:val="22"/>
              </w:rPr>
            </w:pPr>
            <w:r w:rsidRPr="00F949AC">
              <w:rPr>
                <w:rFonts w:eastAsia="Arial Unicode MS"/>
                <w:snapToGrid w:val="0"/>
                <w:color w:val="000000"/>
                <w:sz w:val="22"/>
                <w:szCs w:val="22"/>
              </w:rPr>
              <w:t xml:space="preserve">Major in </w:t>
            </w:r>
            <w:r w:rsidR="009E69A0" w:rsidRPr="00F949AC">
              <w:rPr>
                <w:rFonts w:eastAsia="Arial Unicode MS"/>
                <w:snapToGrid w:val="0"/>
                <w:color w:val="000000"/>
                <w:sz w:val="22"/>
                <w:szCs w:val="22"/>
              </w:rPr>
              <w:t>Animal Genetics, University of Rajshahi, Bangladesh</w:t>
            </w:r>
          </w:p>
        </w:tc>
        <w:tc>
          <w:tcPr>
            <w:tcW w:w="1080" w:type="dxa"/>
          </w:tcPr>
          <w:p w14:paraId="61222F99" w14:textId="5857F64F" w:rsidR="009E69A0" w:rsidRPr="00E329BD" w:rsidRDefault="009E69A0" w:rsidP="00E329BD">
            <w:pPr>
              <w:spacing w:line="480" w:lineRule="auto"/>
              <w:jc w:val="both"/>
              <w:rPr>
                <w:rFonts w:eastAsia="Arial Unicode MS"/>
                <w:bCs/>
                <w:snapToGrid w:val="0"/>
                <w:color w:val="000000"/>
              </w:rPr>
            </w:pPr>
            <w:r w:rsidRPr="00E329BD">
              <w:rPr>
                <w:rFonts w:eastAsia="Arial Unicode MS"/>
                <w:bCs/>
                <w:snapToGrid w:val="0"/>
                <w:color w:val="000000"/>
              </w:rPr>
              <w:t>1997</w:t>
            </w:r>
          </w:p>
        </w:tc>
      </w:tr>
      <w:tr w:rsidR="009E69A0" w:rsidRPr="00E329BD" w14:paraId="3BCB0E4E" w14:textId="77777777" w:rsidTr="00ED0548">
        <w:trPr>
          <w:trHeight w:val="514"/>
        </w:trPr>
        <w:tc>
          <w:tcPr>
            <w:tcW w:w="805" w:type="dxa"/>
          </w:tcPr>
          <w:p w14:paraId="127D46B7" w14:textId="39922AFE" w:rsidR="009E69A0" w:rsidRPr="00E329BD" w:rsidRDefault="009E69A0" w:rsidP="00E329BD">
            <w:pPr>
              <w:spacing w:line="480" w:lineRule="auto"/>
              <w:jc w:val="both"/>
              <w:rPr>
                <w:rFonts w:eastAsia="Arial Unicode MS"/>
                <w:b/>
                <w:snapToGrid w:val="0"/>
                <w:color w:val="000000"/>
              </w:rPr>
            </w:pPr>
            <w:r w:rsidRPr="00E329BD">
              <w:rPr>
                <w:rFonts w:eastAsia="Arial Unicode MS"/>
                <w:b/>
                <w:snapToGrid w:val="0"/>
                <w:color w:val="000000"/>
              </w:rPr>
              <w:t>BSc</w:t>
            </w:r>
          </w:p>
        </w:tc>
        <w:tc>
          <w:tcPr>
            <w:tcW w:w="7020" w:type="dxa"/>
          </w:tcPr>
          <w:p w14:paraId="6B0EA076" w14:textId="0F288BEE" w:rsidR="009E69A0" w:rsidRPr="00F949AC" w:rsidRDefault="009E69A0" w:rsidP="00E329BD">
            <w:pPr>
              <w:spacing w:line="480" w:lineRule="auto"/>
              <w:jc w:val="both"/>
              <w:rPr>
                <w:rFonts w:eastAsia="Arial Unicode MS"/>
                <w:snapToGrid w:val="0"/>
                <w:color w:val="000000"/>
                <w:sz w:val="22"/>
                <w:szCs w:val="22"/>
              </w:rPr>
            </w:pPr>
            <w:r w:rsidRPr="00F949AC">
              <w:rPr>
                <w:rFonts w:eastAsia="Arial Unicode MS"/>
                <w:snapToGrid w:val="0"/>
                <w:color w:val="000000"/>
                <w:sz w:val="22"/>
                <w:szCs w:val="22"/>
              </w:rPr>
              <w:t>Department of Zoology, University of Rajshahi, Bangladesh</w:t>
            </w:r>
          </w:p>
        </w:tc>
        <w:tc>
          <w:tcPr>
            <w:tcW w:w="1080" w:type="dxa"/>
          </w:tcPr>
          <w:p w14:paraId="2B2EC1BC" w14:textId="5063F268" w:rsidR="009E69A0" w:rsidRPr="00E329BD" w:rsidRDefault="009E69A0" w:rsidP="00E329BD">
            <w:pPr>
              <w:spacing w:line="480" w:lineRule="auto"/>
              <w:jc w:val="both"/>
              <w:rPr>
                <w:rFonts w:eastAsia="Arial Unicode MS"/>
                <w:bCs/>
                <w:snapToGrid w:val="0"/>
                <w:color w:val="000000"/>
              </w:rPr>
            </w:pPr>
            <w:r w:rsidRPr="00E329BD">
              <w:rPr>
                <w:rFonts w:eastAsia="Arial Unicode MS"/>
                <w:bCs/>
                <w:snapToGrid w:val="0"/>
                <w:color w:val="000000"/>
              </w:rPr>
              <w:t>1995</w:t>
            </w:r>
          </w:p>
        </w:tc>
      </w:tr>
    </w:tbl>
    <w:p w14:paraId="2BF85FCE" w14:textId="77777777" w:rsidR="00EF352E" w:rsidRDefault="00EF352E" w:rsidP="00EF352E">
      <w:pPr>
        <w:spacing w:line="240" w:lineRule="atLeast"/>
        <w:jc w:val="both"/>
        <w:rPr>
          <w:rFonts w:eastAsia="Arial Unicode MS"/>
          <w:bCs/>
          <w:snapToGrid w:val="0"/>
          <w:color w:val="000000"/>
        </w:rPr>
      </w:pPr>
    </w:p>
    <w:p w14:paraId="0F144155" w14:textId="77777777" w:rsidR="00F949AC" w:rsidRDefault="00F949AC" w:rsidP="00EF352E">
      <w:pPr>
        <w:spacing w:line="240" w:lineRule="atLeast"/>
        <w:jc w:val="both"/>
        <w:rPr>
          <w:rFonts w:eastAsia="Arial Unicode MS"/>
          <w:bCs/>
          <w:snapToGrid w:val="0"/>
          <w:color w:val="000000"/>
        </w:rPr>
      </w:pPr>
    </w:p>
    <w:p w14:paraId="35065A97" w14:textId="77777777" w:rsidR="009E69A0" w:rsidRDefault="009E69A0" w:rsidP="00EF352E">
      <w:pPr>
        <w:spacing w:line="240" w:lineRule="atLeast"/>
        <w:jc w:val="both"/>
        <w:rPr>
          <w:rFonts w:eastAsia="Arial Unicode MS"/>
          <w:bCs/>
          <w:snapToGrid w:val="0"/>
          <w:color w:val="000000"/>
        </w:rPr>
      </w:pPr>
    </w:p>
    <w:p w14:paraId="68BA9731" w14:textId="492B538D" w:rsidR="009E69A0" w:rsidRDefault="00847E45" w:rsidP="009E69A0">
      <w:pPr>
        <w:spacing w:line="240" w:lineRule="atLeast"/>
        <w:jc w:val="both"/>
        <w:rPr>
          <w:rFonts w:eastAsia="Arial Unicode MS"/>
          <w:b/>
          <w:snapToGrid w:val="0"/>
          <w:color w:val="000000"/>
        </w:rPr>
      </w:pPr>
      <w:r>
        <w:rPr>
          <w:rFonts w:eastAsia="Arial Unicode MS"/>
          <w:b/>
          <w:snapToGrid w:val="0"/>
          <w:color w:val="000000"/>
        </w:rPr>
        <w:t xml:space="preserve">EMPLOYMENT </w:t>
      </w:r>
    </w:p>
    <w:p w14:paraId="27281D27" w14:textId="77777777" w:rsidR="009E69A0" w:rsidRPr="009E69A0" w:rsidRDefault="009E69A0" w:rsidP="009E69A0">
      <w:pPr>
        <w:spacing w:line="240" w:lineRule="atLeast"/>
        <w:jc w:val="both"/>
        <w:rPr>
          <w:rFonts w:eastAsia="Arial Unicode MS"/>
          <w:b/>
          <w:snapToGrid w:val="0"/>
          <w:color w:val="000000"/>
        </w:rPr>
      </w:pPr>
    </w:p>
    <w:p w14:paraId="59471614" w14:textId="5E52EF09" w:rsidR="009E69A0" w:rsidRPr="009E69A0" w:rsidRDefault="009E69A0" w:rsidP="00F949AC">
      <w:pPr>
        <w:spacing w:line="276" w:lineRule="auto"/>
        <w:jc w:val="both"/>
        <w:rPr>
          <w:rFonts w:eastAsia="Arial Unicode MS"/>
          <w:bCs/>
          <w:snapToGrid w:val="0"/>
          <w:color w:val="000000"/>
        </w:rPr>
      </w:pPr>
      <w:r w:rsidRPr="009E69A0">
        <w:rPr>
          <w:rFonts w:eastAsia="Arial Unicode MS"/>
          <w:b/>
          <w:snapToGrid w:val="0"/>
          <w:color w:val="000000"/>
        </w:rPr>
        <w:t>2023 - Present</w:t>
      </w:r>
      <w:r w:rsidRPr="009E69A0">
        <w:rPr>
          <w:rFonts w:eastAsia="Arial Unicode MS"/>
          <w:bCs/>
          <w:snapToGrid w:val="0"/>
          <w:color w:val="000000"/>
        </w:rPr>
        <w:t xml:space="preserve"> </w:t>
      </w:r>
      <w:r>
        <w:rPr>
          <w:rFonts w:eastAsia="Arial Unicode MS"/>
          <w:bCs/>
          <w:snapToGrid w:val="0"/>
          <w:color w:val="000000"/>
        </w:rPr>
        <w:t xml:space="preserve">  </w:t>
      </w:r>
      <w:r w:rsidRPr="009E69A0">
        <w:rPr>
          <w:rFonts w:eastAsia="Arial Unicode MS"/>
          <w:bCs/>
          <w:snapToGrid w:val="0"/>
          <w:color w:val="000000"/>
        </w:rPr>
        <w:t xml:space="preserve">Research Assistant Professor, University of Utah </w:t>
      </w:r>
    </w:p>
    <w:p w14:paraId="3CAE9C16" w14:textId="77777777" w:rsidR="009E69A0" w:rsidRDefault="009E69A0" w:rsidP="00F949AC">
      <w:pPr>
        <w:spacing w:line="276" w:lineRule="auto"/>
        <w:jc w:val="both"/>
        <w:rPr>
          <w:rFonts w:eastAsia="Arial Unicode MS"/>
          <w:bCs/>
          <w:snapToGrid w:val="0"/>
          <w:color w:val="000000"/>
        </w:rPr>
      </w:pPr>
    </w:p>
    <w:p w14:paraId="1726F0F5" w14:textId="0C7FA42E" w:rsidR="009E69A0" w:rsidRPr="009E69A0" w:rsidRDefault="009E69A0" w:rsidP="00F949AC">
      <w:pPr>
        <w:spacing w:line="276" w:lineRule="auto"/>
        <w:jc w:val="both"/>
        <w:rPr>
          <w:rFonts w:eastAsia="Arial Unicode MS"/>
          <w:bCs/>
          <w:snapToGrid w:val="0"/>
          <w:color w:val="000000"/>
        </w:rPr>
      </w:pPr>
      <w:r w:rsidRPr="009E69A0">
        <w:rPr>
          <w:rFonts w:eastAsia="Arial Unicode MS"/>
          <w:b/>
          <w:snapToGrid w:val="0"/>
          <w:color w:val="000000"/>
        </w:rPr>
        <w:t>2016 - 2023</w:t>
      </w:r>
      <w:r w:rsidRPr="009E69A0">
        <w:rPr>
          <w:rFonts w:eastAsia="Arial Unicode MS"/>
          <w:bCs/>
          <w:snapToGrid w:val="0"/>
          <w:color w:val="000000"/>
        </w:rPr>
        <w:tab/>
        <w:t>Associate Professor, University of Brunei Darussalam</w:t>
      </w:r>
      <w:r>
        <w:rPr>
          <w:rFonts w:eastAsia="Arial Unicode MS"/>
          <w:bCs/>
          <w:snapToGrid w:val="0"/>
          <w:color w:val="000000"/>
        </w:rPr>
        <w:t>, Brunei</w:t>
      </w:r>
    </w:p>
    <w:p w14:paraId="492B5A46" w14:textId="77777777" w:rsidR="009E69A0" w:rsidRDefault="009E69A0" w:rsidP="00F949AC">
      <w:pPr>
        <w:spacing w:line="276" w:lineRule="auto"/>
        <w:jc w:val="both"/>
        <w:rPr>
          <w:rFonts w:eastAsia="Arial Unicode MS"/>
          <w:bCs/>
          <w:snapToGrid w:val="0"/>
          <w:color w:val="000000"/>
        </w:rPr>
      </w:pPr>
    </w:p>
    <w:p w14:paraId="4BF6ABDD" w14:textId="17CA400C" w:rsidR="009E69A0" w:rsidRPr="009E69A0" w:rsidRDefault="009E69A0" w:rsidP="00F949AC">
      <w:pPr>
        <w:spacing w:line="276" w:lineRule="auto"/>
        <w:jc w:val="both"/>
        <w:rPr>
          <w:rFonts w:eastAsia="Arial Unicode MS"/>
          <w:bCs/>
          <w:snapToGrid w:val="0"/>
          <w:color w:val="000000"/>
        </w:rPr>
      </w:pPr>
      <w:r w:rsidRPr="009E69A0">
        <w:rPr>
          <w:rFonts w:eastAsia="Arial Unicode MS"/>
          <w:b/>
          <w:snapToGrid w:val="0"/>
          <w:color w:val="000000"/>
        </w:rPr>
        <w:t>2013 - 2016</w:t>
      </w:r>
      <w:r w:rsidRPr="009E69A0">
        <w:rPr>
          <w:rFonts w:eastAsia="Arial Unicode MS"/>
          <w:bCs/>
          <w:snapToGrid w:val="0"/>
          <w:color w:val="000000"/>
        </w:rPr>
        <w:tab/>
        <w:t>Associate Professor, The University of Nottingham,</w:t>
      </w:r>
      <w:r>
        <w:rPr>
          <w:rFonts w:eastAsia="Arial Unicode MS"/>
          <w:bCs/>
          <w:snapToGrid w:val="0"/>
          <w:color w:val="000000"/>
        </w:rPr>
        <w:t xml:space="preserve"> </w:t>
      </w:r>
      <w:r w:rsidRPr="009E69A0">
        <w:rPr>
          <w:rFonts w:eastAsia="Arial Unicode MS"/>
          <w:bCs/>
          <w:snapToGrid w:val="0"/>
          <w:color w:val="000000"/>
        </w:rPr>
        <w:t>Malaysia Campus</w:t>
      </w:r>
    </w:p>
    <w:p w14:paraId="034AF580" w14:textId="77777777" w:rsidR="009E69A0" w:rsidRDefault="009E69A0" w:rsidP="00F949AC">
      <w:pPr>
        <w:spacing w:line="276" w:lineRule="auto"/>
        <w:jc w:val="both"/>
        <w:rPr>
          <w:rFonts w:eastAsia="Arial Unicode MS"/>
          <w:bCs/>
          <w:snapToGrid w:val="0"/>
          <w:color w:val="000000"/>
        </w:rPr>
      </w:pPr>
    </w:p>
    <w:p w14:paraId="512C145A" w14:textId="1E31358C" w:rsidR="009E69A0" w:rsidRPr="009E69A0" w:rsidRDefault="009E69A0" w:rsidP="00F949AC">
      <w:pPr>
        <w:spacing w:line="276" w:lineRule="auto"/>
        <w:jc w:val="both"/>
        <w:rPr>
          <w:rFonts w:eastAsia="Arial Unicode MS"/>
          <w:bCs/>
          <w:snapToGrid w:val="0"/>
          <w:color w:val="000000"/>
        </w:rPr>
      </w:pPr>
      <w:r w:rsidRPr="009E69A0">
        <w:rPr>
          <w:rFonts w:eastAsia="Arial Unicode MS"/>
          <w:b/>
          <w:snapToGrid w:val="0"/>
          <w:color w:val="000000"/>
        </w:rPr>
        <w:t>2009 - 2013</w:t>
      </w:r>
      <w:r w:rsidRPr="009E69A0">
        <w:rPr>
          <w:rFonts w:eastAsia="Arial Unicode MS"/>
          <w:bCs/>
          <w:snapToGrid w:val="0"/>
          <w:color w:val="000000"/>
        </w:rPr>
        <w:tab/>
        <w:t>Senior Research Fellow, Duke-NUS Medical School, Singapore</w:t>
      </w:r>
    </w:p>
    <w:p w14:paraId="6B6685C8" w14:textId="77777777" w:rsidR="009E69A0" w:rsidRDefault="009E69A0" w:rsidP="00F949AC">
      <w:pPr>
        <w:spacing w:line="276" w:lineRule="auto"/>
        <w:jc w:val="both"/>
        <w:rPr>
          <w:rFonts w:eastAsia="Arial Unicode MS"/>
          <w:bCs/>
          <w:snapToGrid w:val="0"/>
          <w:color w:val="000000"/>
        </w:rPr>
      </w:pPr>
    </w:p>
    <w:p w14:paraId="23159D16" w14:textId="54E44B96" w:rsidR="009E69A0" w:rsidRPr="009E69A0" w:rsidRDefault="009E69A0" w:rsidP="00F949AC">
      <w:pPr>
        <w:spacing w:line="276" w:lineRule="auto"/>
        <w:jc w:val="both"/>
        <w:rPr>
          <w:rFonts w:eastAsia="Arial Unicode MS"/>
          <w:bCs/>
          <w:snapToGrid w:val="0"/>
          <w:color w:val="000000"/>
        </w:rPr>
      </w:pPr>
      <w:r w:rsidRPr="009E69A0">
        <w:rPr>
          <w:rFonts w:eastAsia="Arial Unicode MS"/>
          <w:b/>
          <w:snapToGrid w:val="0"/>
          <w:color w:val="000000"/>
        </w:rPr>
        <w:t>2007 - 2009</w:t>
      </w:r>
      <w:r w:rsidRPr="009E69A0">
        <w:rPr>
          <w:rFonts w:eastAsia="Arial Unicode MS"/>
          <w:bCs/>
          <w:snapToGrid w:val="0"/>
          <w:color w:val="000000"/>
        </w:rPr>
        <w:tab/>
        <w:t>Research Scientist, Singapore Health Services, Singapore</w:t>
      </w:r>
    </w:p>
    <w:p w14:paraId="17CDDFBE" w14:textId="77777777" w:rsidR="009E69A0" w:rsidRDefault="009E69A0" w:rsidP="00F949AC">
      <w:pPr>
        <w:spacing w:line="276" w:lineRule="auto"/>
        <w:jc w:val="both"/>
        <w:rPr>
          <w:rFonts w:eastAsia="Arial Unicode MS"/>
          <w:bCs/>
          <w:snapToGrid w:val="0"/>
          <w:color w:val="000000"/>
        </w:rPr>
      </w:pPr>
    </w:p>
    <w:p w14:paraId="0F38070C" w14:textId="5EA8A2AB" w:rsidR="009E69A0" w:rsidRPr="009E69A0" w:rsidRDefault="009E69A0" w:rsidP="00F949AC">
      <w:pPr>
        <w:spacing w:line="276" w:lineRule="auto"/>
        <w:jc w:val="both"/>
        <w:rPr>
          <w:rFonts w:eastAsia="Arial Unicode MS"/>
          <w:bCs/>
          <w:snapToGrid w:val="0"/>
          <w:color w:val="000000"/>
        </w:rPr>
      </w:pPr>
      <w:r w:rsidRPr="009E69A0">
        <w:rPr>
          <w:rFonts w:eastAsia="Arial Unicode MS"/>
          <w:b/>
          <w:snapToGrid w:val="0"/>
          <w:color w:val="000000"/>
        </w:rPr>
        <w:t>2006 – 2007</w:t>
      </w:r>
      <w:r w:rsidRPr="009E69A0">
        <w:rPr>
          <w:rFonts w:eastAsia="Arial Unicode MS"/>
          <w:bCs/>
          <w:snapToGrid w:val="0"/>
          <w:color w:val="000000"/>
        </w:rPr>
        <w:tab/>
        <w:t>Postdoctoral Fellow, Institute of Molecular and Cell Biology, Singapore</w:t>
      </w:r>
    </w:p>
    <w:p w14:paraId="26E69C06" w14:textId="77777777" w:rsidR="009E69A0" w:rsidRDefault="009E69A0" w:rsidP="00F949AC">
      <w:pPr>
        <w:spacing w:line="276" w:lineRule="auto"/>
        <w:jc w:val="both"/>
        <w:rPr>
          <w:rFonts w:eastAsia="Arial Unicode MS"/>
          <w:bCs/>
          <w:snapToGrid w:val="0"/>
          <w:color w:val="000000"/>
        </w:rPr>
      </w:pPr>
    </w:p>
    <w:p w14:paraId="399E4EA1" w14:textId="06755FA7" w:rsidR="00EF352E" w:rsidRDefault="009E69A0" w:rsidP="00F949AC">
      <w:pPr>
        <w:spacing w:line="276" w:lineRule="auto"/>
        <w:jc w:val="both"/>
        <w:rPr>
          <w:rFonts w:eastAsia="Arial Unicode MS"/>
          <w:bCs/>
          <w:snapToGrid w:val="0"/>
          <w:color w:val="000000"/>
        </w:rPr>
      </w:pPr>
      <w:r w:rsidRPr="009E69A0">
        <w:rPr>
          <w:rFonts w:eastAsia="Arial Unicode MS"/>
          <w:b/>
          <w:snapToGrid w:val="0"/>
          <w:color w:val="000000"/>
        </w:rPr>
        <w:t>2001 – 2006</w:t>
      </w:r>
      <w:r w:rsidRPr="009E69A0">
        <w:rPr>
          <w:rFonts w:eastAsia="Arial Unicode MS"/>
          <w:bCs/>
          <w:snapToGrid w:val="0"/>
          <w:color w:val="000000"/>
        </w:rPr>
        <w:tab/>
        <w:t>Research Officer, National Cancer Centre Singapore, Singapore</w:t>
      </w:r>
    </w:p>
    <w:p w14:paraId="409A19D0" w14:textId="77777777" w:rsidR="00EF352E" w:rsidRDefault="00EF352E" w:rsidP="00F949AC">
      <w:pPr>
        <w:spacing w:line="276" w:lineRule="auto"/>
        <w:jc w:val="both"/>
        <w:rPr>
          <w:rFonts w:eastAsia="Arial Unicode MS"/>
          <w:bCs/>
          <w:snapToGrid w:val="0"/>
          <w:color w:val="000000"/>
        </w:rPr>
      </w:pPr>
    </w:p>
    <w:p w14:paraId="5EFD7148" w14:textId="77777777" w:rsidR="009E69A0" w:rsidRDefault="009E69A0" w:rsidP="00F949AC">
      <w:pPr>
        <w:spacing w:line="276" w:lineRule="auto"/>
        <w:ind w:firstLine="720"/>
        <w:rPr>
          <w:rFonts w:eastAsia="Arial Unicode MS"/>
          <w:bCs/>
          <w:snapToGrid w:val="0"/>
          <w:color w:val="000000"/>
        </w:rPr>
      </w:pPr>
    </w:p>
    <w:p w14:paraId="7499713E" w14:textId="77777777" w:rsidR="00453BE8" w:rsidRDefault="00453BE8" w:rsidP="00F949AC">
      <w:pPr>
        <w:spacing w:line="276" w:lineRule="auto"/>
        <w:ind w:firstLine="720"/>
        <w:rPr>
          <w:rFonts w:eastAsia="Arial Unicode MS"/>
          <w:bCs/>
          <w:snapToGrid w:val="0"/>
          <w:color w:val="000000"/>
        </w:rPr>
      </w:pPr>
    </w:p>
    <w:p w14:paraId="36F7EDA7" w14:textId="77777777" w:rsidR="00F949AC" w:rsidRDefault="00F949AC" w:rsidP="00F949AC">
      <w:pPr>
        <w:spacing w:line="276" w:lineRule="auto"/>
        <w:ind w:firstLine="720"/>
        <w:rPr>
          <w:rFonts w:eastAsia="Arial Unicode MS"/>
          <w:bCs/>
          <w:snapToGrid w:val="0"/>
          <w:color w:val="000000"/>
        </w:rPr>
      </w:pPr>
    </w:p>
    <w:p w14:paraId="1C070A70" w14:textId="77777777" w:rsidR="00F949AC" w:rsidRDefault="00F949AC" w:rsidP="00F949AC">
      <w:pPr>
        <w:spacing w:line="276" w:lineRule="auto"/>
        <w:ind w:firstLine="720"/>
        <w:rPr>
          <w:rFonts w:eastAsia="Arial Unicode MS"/>
          <w:bCs/>
          <w:snapToGrid w:val="0"/>
          <w:color w:val="000000"/>
        </w:rPr>
      </w:pPr>
    </w:p>
    <w:p w14:paraId="5F36FFED" w14:textId="77777777" w:rsidR="004E5B8F" w:rsidRDefault="004E5B8F" w:rsidP="0060131A">
      <w:pPr>
        <w:spacing w:line="240" w:lineRule="atLeast"/>
        <w:rPr>
          <w:rFonts w:eastAsia="Arial Unicode MS"/>
          <w:b/>
          <w:snapToGrid w:val="0"/>
        </w:rPr>
      </w:pPr>
    </w:p>
    <w:p w14:paraId="46C28BB4" w14:textId="77777777" w:rsidR="004E5B8F" w:rsidRDefault="004E5B8F" w:rsidP="0060131A">
      <w:pPr>
        <w:spacing w:line="240" w:lineRule="atLeast"/>
        <w:rPr>
          <w:rFonts w:eastAsia="Arial Unicode MS"/>
          <w:b/>
          <w:snapToGrid w:val="0"/>
        </w:rPr>
      </w:pPr>
    </w:p>
    <w:p w14:paraId="797F291A" w14:textId="2DCE5246" w:rsidR="009E69A0" w:rsidRPr="00E329BD" w:rsidRDefault="0060131A" w:rsidP="0060131A">
      <w:pPr>
        <w:spacing w:line="240" w:lineRule="atLeast"/>
        <w:rPr>
          <w:rFonts w:eastAsia="Arial Unicode MS"/>
          <w:b/>
          <w:snapToGrid w:val="0"/>
        </w:rPr>
      </w:pPr>
      <w:r w:rsidRPr="00E329BD">
        <w:rPr>
          <w:rFonts w:eastAsia="Arial Unicode MS"/>
          <w:b/>
          <w:snapToGrid w:val="0"/>
        </w:rPr>
        <w:t>Research Interest</w:t>
      </w:r>
    </w:p>
    <w:p w14:paraId="7C1BF11A" w14:textId="77777777" w:rsidR="0060131A" w:rsidRPr="00E329BD" w:rsidRDefault="0060131A" w:rsidP="0060131A">
      <w:pPr>
        <w:spacing w:line="240" w:lineRule="atLeast"/>
        <w:rPr>
          <w:rFonts w:eastAsia="Arial Unicode MS"/>
          <w:bCs/>
          <w:snapToGrid w:val="0"/>
        </w:rPr>
      </w:pPr>
    </w:p>
    <w:p w14:paraId="55EA479E" w14:textId="53957BCD" w:rsidR="0060131A" w:rsidRPr="00E329BD" w:rsidRDefault="00E71257" w:rsidP="00F949AC">
      <w:pPr>
        <w:spacing w:line="360" w:lineRule="auto"/>
        <w:jc w:val="both"/>
        <w:rPr>
          <w:rFonts w:eastAsia="Arial Unicode MS"/>
          <w:bCs/>
          <w:snapToGrid w:val="0"/>
        </w:rPr>
      </w:pPr>
      <w:r>
        <w:rPr>
          <w:rFonts w:eastAsia="Arial Unicode MS"/>
          <w:bCs/>
          <w:snapToGrid w:val="0"/>
        </w:rPr>
        <w:t xml:space="preserve">My research interests lie primarily in Metabolic disorders and Cancer. </w:t>
      </w:r>
      <w:r w:rsidR="0060131A" w:rsidRPr="00E329BD">
        <w:rPr>
          <w:rFonts w:eastAsia="Arial Unicode MS"/>
          <w:bCs/>
          <w:snapToGrid w:val="0"/>
        </w:rPr>
        <w:t>In the early stages of my training, I worked on molecular carcinogenesis. During my postdoctoral fellowship in Dr. Scott Summers lab</w:t>
      </w:r>
      <w:r>
        <w:rPr>
          <w:rFonts w:eastAsia="Arial Unicode MS"/>
          <w:bCs/>
          <w:snapToGrid w:val="0"/>
        </w:rPr>
        <w:t xml:space="preserve"> at Duke-NUS Medical School</w:t>
      </w:r>
      <w:r w:rsidR="0060131A" w:rsidRPr="00E329BD">
        <w:rPr>
          <w:rFonts w:eastAsia="Arial Unicode MS"/>
          <w:bCs/>
          <w:snapToGrid w:val="0"/>
        </w:rPr>
        <w:t xml:space="preserve">, I started to work on sphingolipid-mediated molecular alterations that contribute to metabolic disorders including cancer. During this training, I reported that genetic ablation of a sphingolipid precursor, ceramide, confers resistance to apoptosis while inducing autophagy. Later we demonstrated that inhibition of de novo sphingolipid synthesis improved insulin sensitivity while reducing hepatic fat in mouse models of obesity. This experience piqued my interest in developing a fuller understanding of how sphingolipids modulate metabolic balance, cell proliferation, autophagy, and apoptosis. I am keen to proceed with mechanistic studies investigating the role of specific sphingolipid metabolites in anabolic signaling, lipid metabolism, autophagy, and apoptosis. </w:t>
      </w:r>
    </w:p>
    <w:p w14:paraId="60AF7E05" w14:textId="77777777" w:rsidR="009E69A0" w:rsidRDefault="009E69A0" w:rsidP="00892920">
      <w:pPr>
        <w:spacing w:line="240" w:lineRule="atLeast"/>
        <w:ind w:firstLine="720"/>
        <w:rPr>
          <w:rFonts w:eastAsia="Arial Unicode MS"/>
          <w:bCs/>
          <w:snapToGrid w:val="0"/>
          <w:color w:val="000000"/>
        </w:rPr>
      </w:pPr>
    </w:p>
    <w:p w14:paraId="6062E80A" w14:textId="77777777" w:rsidR="004E5B8F" w:rsidRDefault="004E5B8F" w:rsidP="00892920">
      <w:pPr>
        <w:spacing w:line="240" w:lineRule="atLeast"/>
        <w:ind w:firstLine="720"/>
        <w:rPr>
          <w:rFonts w:eastAsia="Arial Unicode MS"/>
          <w:bCs/>
          <w:snapToGrid w:val="0"/>
          <w:color w:val="000000"/>
        </w:rPr>
      </w:pPr>
    </w:p>
    <w:p w14:paraId="4842DBD4" w14:textId="77777777" w:rsidR="004E5B8F" w:rsidRDefault="004E5B8F" w:rsidP="00892920">
      <w:pPr>
        <w:spacing w:line="240" w:lineRule="atLeast"/>
        <w:ind w:firstLine="720"/>
        <w:rPr>
          <w:rFonts w:eastAsia="Arial Unicode MS"/>
          <w:bCs/>
          <w:snapToGrid w:val="0"/>
          <w:color w:val="000000"/>
        </w:rPr>
      </w:pPr>
    </w:p>
    <w:p w14:paraId="27A2DB93" w14:textId="77777777" w:rsidR="004E5B8F" w:rsidRDefault="004E5B8F" w:rsidP="00892920">
      <w:pPr>
        <w:spacing w:line="240" w:lineRule="atLeast"/>
        <w:ind w:firstLine="720"/>
        <w:rPr>
          <w:rFonts w:eastAsia="Arial Unicode MS"/>
          <w:bCs/>
          <w:snapToGrid w:val="0"/>
          <w:color w:val="000000"/>
        </w:rPr>
      </w:pPr>
    </w:p>
    <w:p w14:paraId="74034F01" w14:textId="606309CD" w:rsidR="009E69A0" w:rsidRPr="004E5B8F" w:rsidRDefault="004E5B8F" w:rsidP="004E5B8F">
      <w:pPr>
        <w:spacing w:line="240" w:lineRule="atLeast"/>
        <w:rPr>
          <w:rFonts w:eastAsia="Arial Unicode MS"/>
          <w:b/>
          <w:snapToGrid w:val="0"/>
          <w:color w:val="000000"/>
        </w:rPr>
      </w:pPr>
      <w:r w:rsidRPr="004E5B8F">
        <w:rPr>
          <w:rFonts w:eastAsia="Arial Unicode MS"/>
          <w:b/>
          <w:snapToGrid w:val="0"/>
          <w:color w:val="000000"/>
        </w:rPr>
        <w:t>Courses Taught</w:t>
      </w:r>
    </w:p>
    <w:p w14:paraId="7A176E6B" w14:textId="77777777" w:rsidR="004E5B8F" w:rsidRDefault="004E5B8F" w:rsidP="004E5B8F">
      <w:pPr>
        <w:spacing w:line="240" w:lineRule="atLeast"/>
        <w:ind w:firstLine="720"/>
        <w:rPr>
          <w:rFonts w:eastAsia="Arial Unicode MS"/>
          <w:bCs/>
          <w:snapToGrid w:val="0"/>
          <w:color w:val="000000"/>
        </w:rPr>
      </w:pPr>
    </w:p>
    <w:p w14:paraId="5AC72970" w14:textId="32AEE1C1" w:rsidR="009E69A0" w:rsidRPr="004E5B8F" w:rsidRDefault="004E5B8F" w:rsidP="004E5B8F">
      <w:pPr>
        <w:spacing w:line="276" w:lineRule="auto"/>
        <w:ind w:firstLine="720"/>
        <w:rPr>
          <w:rFonts w:eastAsia="Arial Unicode MS"/>
          <w:bCs/>
          <w:snapToGrid w:val="0"/>
          <w:color w:val="000000"/>
          <w:u w:val="single"/>
        </w:rPr>
      </w:pPr>
      <w:r w:rsidRPr="004E5B8F">
        <w:rPr>
          <w:rFonts w:eastAsia="Arial Unicode MS"/>
          <w:bCs/>
          <w:snapToGrid w:val="0"/>
          <w:color w:val="000000"/>
          <w:u w:val="single"/>
        </w:rPr>
        <w:t>UBD 2106-2022</w:t>
      </w:r>
    </w:p>
    <w:p w14:paraId="0FF90E5F" w14:textId="4F04D6C6" w:rsidR="004E5B8F" w:rsidRPr="00D74C17" w:rsidRDefault="004E5B8F" w:rsidP="004E5B8F">
      <w:pPr>
        <w:spacing w:line="276" w:lineRule="auto"/>
        <w:jc w:val="both"/>
        <w:rPr>
          <w:rStyle w:val="HTMLTypewriter"/>
          <w:rFonts w:ascii="Times New Roman" w:hAnsi="Times New Roman" w:cs="Times New Roman"/>
          <w:bCs/>
          <w:sz w:val="24"/>
          <w:szCs w:val="24"/>
        </w:rPr>
      </w:pPr>
      <w:r w:rsidRPr="00D74C17">
        <w:rPr>
          <w:rStyle w:val="HTMLTypewriter"/>
          <w:rFonts w:ascii="Times New Roman" w:hAnsi="Times New Roman" w:cs="Times New Roman"/>
          <w:bCs/>
          <w:sz w:val="24"/>
          <w:szCs w:val="24"/>
        </w:rPr>
        <w:t>Introduction to Biochemistry (SB-2343)</w:t>
      </w:r>
    </w:p>
    <w:p w14:paraId="60A901B7" w14:textId="07B04845" w:rsidR="004E5B8F" w:rsidRPr="00D74C17" w:rsidRDefault="004E5B8F" w:rsidP="004E5B8F">
      <w:pPr>
        <w:spacing w:line="276" w:lineRule="auto"/>
        <w:jc w:val="both"/>
        <w:rPr>
          <w:rStyle w:val="HTMLTypewriter"/>
          <w:rFonts w:ascii="Times New Roman" w:hAnsi="Times New Roman" w:cs="Times New Roman"/>
          <w:bCs/>
          <w:sz w:val="24"/>
          <w:szCs w:val="24"/>
        </w:rPr>
      </w:pPr>
      <w:r w:rsidRPr="00D74C17">
        <w:rPr>
          <w:rStyle w:val="HTMLTypewriter"/>
          <w:rFonts w:ascii="Times New Roman" w:hAnsi="Times New Roman" w:cs="Times New Roman"/>
          <w:bCs/>
          <w:sz w:val="24"/>
          <w:szCs w:val="24"/>
        </w:rPr>
        <w:t>Advanced Biochemistry (SB-4341)</w:t>
      </w:r>
    </w:p>
    <w:p w14:paraId="4EB3B3F4" w14:textId="10D1267B" w:rsidR="004E5B8F" w:rsidRPr="00D74C17" w:rsidRDefault="004E5B8F" w:rsidP="004E5B8F">
      <w:pPr>
        <w:spacing w:line="276" w:lineRule="auto"/>
        <w:jc w:val="both"/>
        <w:rPr>
          <w:rStyle w:val="HTMLTypewriter"/>
          <w:rFonts w:ascii="Times New Roman" w:hAnsi="Times New Roman" w:cs="Times New Roman"/>
          <w:bCs/>
          <w:sz w:val="24"/>
          <w:szCs w:val="24"/>
        </w:rPr>
      </w:pPr>
      <w:r w:rsidRPr="00D74C17">
        <w:rPr>
          <w:rStyle w:val="HTMLTypewriter"/>
          <w:rFonts w:ascii="Times New Roman" w:hAnsi="Times New Roman" w:cs="Times New Roman"/>
          <w:bCs/>
          <w:sz w:val="24"/>
          <w:szCs w:val="24"/>
        </w:rPr>
        <w:t>Nutrition</w:t>
      </w:r>
      <w:r>
        <w:rPr>
          <w:rStyle w:val="HTMLTypewriter"/>
          <w:rFonts w:ascii="Times New Roman" w:hAnsi="Times New Roman" w:cs="Times New Roman"/>
          <w:bCs/>
          <w:sz w:val="24"/>
          <w:szCs w:val="24"/>
        </w:rPr>
        <w:t>al</w:t>
      </w:r>
      <w:r w:rsidRPr="00D74C17">
        <w:rPr>
          <w:rStyle w:val="HTMLTypewriter"/>
          <w:rFonts w:ascii="Times New Roman" w:hAnsi="Times New Roman" w:cs="Times New Roman"/>
          <w:bCs/>
          <w:sz w:val="24"/>
          <w:szCs w:val="24"/>
        </w:rPr>
        <w:t xml:space="preserve"> Biochemistry (SB-4340)</w:t>
      </w:r>
    </w:p>
    <w:p w14:paraId="5F0B75C0" w14:textId="77777777" w:rsidR="004E5B8F" w:rsidRPr="00D74C17" w:rsidRDefault="004E5B8F" w:rsidP="004E5B8F">
      <w:pPr>
        <w:spacing w:line="276" w:lineRule="auto"/>
        <w:jc w:val="both"/>
        <w:rPr>
          <w:rStyle w:val="HTMLTypewriter"/>
          <w:rFonts w:ascii="Times New Roman" w:hAnsi="Times New Roman" w:cs="Times New Roman"/>
          <w:bCs/>
          <w:sz w:val="24"/>
          <w:szCs w:val="24"/>
        </w:rPr>
      </w:pPr>
      <w:r w:rsidRPr="00D74C17">
        <w:rPr>
          <w:rStyle w:val="HTMLTypewriter"/>
          <w:rFonts w:ascii="Times New Roman" w:hAnsi="Times New Roman" w:cs="Times New Roman"/>
          <w:bCs/>
          <w:sz w:val="24"/>
          <w:szCs w:val="24"/>
        </w:rPr>
        <w:t>Human Life &amp; Environment (SB 2405)</w:t>
      </w:r>
    </w:p>
    <w:p w14:paraId="755BBA15" w14:textId="77777777" w:rsidR="004E5B8F" w:rsidRDefault="004E5B8F" w:rsidP="004E5B8F">
      <w:pPr>
        <w:spacing w:line="276" w:lineRule="auto"/>
        <w:ind w:firstLine="720"/>
        <w:rPr>
          <w:rFonts w:eastAsia="Arial Unicode MS"/>
          <w:bCs/>
          <w:snapToGrid w:val="0"/>
          <w:color w:val="000000"/>
        </w:rPr>
      </w:pPr>
    </w:p>
    <w:p w14:paraId="0ED2429E" w14:textId="6AE966CA" w:rsidR="004E5B8F" w:rsidRPr="004E5B8F" w:rsidRDefault="004E5B8F" w:rsidP="004E5B8F">
      <w:pPr>
        <w:spacing w:line="276" w:lineRule="auto"/>
        <w:ind w:firstLine="720"/>
        <w:rPr>
          <w:rFonts w:eastAsia="Arial Unicode MS"/>
          <w:bCs/>
          <w:snapToGrid w:val="0"/>
          <w:color w:val="000000"/>
          <w:u w:val="single"/>
        </w:rPr>
      </w:pPr>
      <w:r w:rsidRPr="004E5B8F">
        <w:rPr>
          <w:rFonts w:eastAsia="Arial Unicode MS"/>
          <w:bCs/>
          <w:snapToGrid w:val="0"/>
          <w:color w:val="000000"/>
          <w:u w:val="single"/>
        </w:rPr>
        <w:t>UNMC 2013-2016</w:t>
      </w:r>
    </w:p>
    <w:p w14:paraId="3536A3A0" w14:textId="2FD09A79" w:rsidR="004E5B8F" w:rsidRPr="00D74C17" w:rsidRDefault="004E5B8F" w:rsidP="004E5B8F">
      <w:pPr>
        <w:spacing w:line="276" w:lineRule="auto"/>
        <w:jc w:val="both"/>
        <w:rPr>
          <w:rStyle w:val="HTMLTypewriter"/>
          <w:rFonts w:ascii="Times New Roman" w:hAnsi="Times New Roman" w:cs="Times New Roman"/>
          <w:bCs/>
          <w:sz w:val="24"/>
          <w:szCs w:val="24"/>
        </w:rPr>
      </w:pPr>
      <w:r w:rsidRPr="00D74C17">
        <w:rPr>
          <w:rStyle w:val="HTMLTypewriter"/>
          <w:rFonts w:ascii="Times New Roman" w:hAnsi="Times New Roman" w:cs="Times New Roman"/>
          <w:bCs/>
          <w:sz w:val="24"/>
          <w:szCs w:val="24"/>
        </w:rPr>
        <w:t>Molecular Nutrition (D23BN3)</w:t>
      </w:r>
    </w:p>
    <w:p w14:paraId="0C2FFA09" w14:textId="70C2DAC3" w:rsidR="004E5B8F" w:rsidRPr="00D74C17" w:rsidRDefault="004E5B8F" w:rsidP="004E5B8F">
      <w:pPr>
        <w:spacing w:line="276" w:lineRule="auto"/>
        <w:jc w:val="both"/>
        <w:rPr>
          <w:rStyle w:val="HTMLTypewriter"/>
          <w:rFonts w:ascii="Times New Roman" w:hAnsi="Times New Roman" w:cs="Times New Roman"/>
          <w:bCs/>
          <w:sz w:val="24"/>
          <w:szCs w:val="24"/>
        </w:rPr>
      </w:pPr>
      <w:r w:rsidRPr="00D74C17">
        <w:rPr>
          <w:rStyle w:val="HTMLTypewriter"/>
          <w:rFonts w:ascii="Times New Roman" w:hAnsi="Times New Roman" w:cs="Times New Roman"/>
          <w:bCs/>
          <w:sz w:val="24"/>
          <w:szCs w:val="24"/>
        </w:rPr>
        <w:t xml:space="preserve">Research in Nutrition and Biochemistry (D224NP) </w:t>
      </w:r>
    </w:p>
    <w:p w14:paraId="2797D4A2" w14:textId="45C7CDD1" w:rsidR="004E5B8F" w:rsidRPr="00D74C17" w:rsidRDefault="004E5B8F" w:rsidP="004E5B8F">
      <w:pPr>
        <w:spacing w:line="276" w:lineRule="auto"/>
        <w:jc w:val="both"/>
        <w:rPr>
          <w:rStyle w:val="HTMLTypewriter"/>
          <w:rFonts w:ascii="Times New Roman" w:hAnsi="Times New Roman" w:cs="Times New Roman"/>
          <w:bCs/>
          <w:sz w:val="24"/>
          <w:szCs w:val="24"/>
        </w:rPr>
      </w:pPr>
      <w:r w:rsidRPr="00D74C17">
        <w:rPr>
          <w:rStyle w:val="HTMLTypewriter"/>
          <w:rFonts w:ascii="Times New Roman" w:hAnsi="Times New Roman" w:cs="Times New Roman"/>
          <w:bCs/>
          <w:sz w:val="24"/>
          <w:szCs w:val="24"/>
        </w:rPr>
        <w:t>Biochemistry of Mammalian Development (D223N1)</w:t>
      </w:r>
    </w:p>
    <w:p w14:paraId="06C50885" w14:textId="1D2FAD29" w:rsidR="004E5B8F" w:rsidRPr="00D74C17" w:rsidRDefault="004E5B8F" w:rsidP="004E5B8F">
      <w:pPr>
        <w:spacing w:line="276" w:lineRule="auto"/>
        <w:jc w:val="both"/>
        <w:rPr>
          <w:rStyle w:val="HTMLTypewriter"/>
          <w:rFonts w:ascii="Times New Roman" w:hAnsi="Times New Roman" w:cs="Times New Roman"/>
          <w:bCs/>
          <w:sz w:val="24"/>
          <w:szCs w:val="24"/>
        </w:rPr>
      </w:pPr>
      <w:r w:rsidRPr="00D74C17">
        <w:rPr>
          <w:rStyle w:val="HTMLTypewriter"/>
          <w:rFonts w:ascii="Times New Roman" w:hAnsi="Times New Roman" w:cs="Times New Roman"/>
          <w:bCs/>
          <w:sz w:val="24"/>
          <w:szCs w:val="24"/>
        </w:rPr>
        <w:t>Introduction to Nutrition (D21BN1)</w:t>
      </w:r>
    </w:p>
    <w:p w14:paraId="4FE49C99" w14:textId="6DEBF284" w:rsidR="004E5B8F" w:rsidRPr="00D74C17" w:rsidRDefault="004E5B8F" w:rsidP="004E5B8F">
      <w:pPr>
        <w:spacing w:line="276" w:lineRule="auto"/>
        <w:jc w:val="both"/>
        <w:rPr>
          <w:rStyle w:val="HTMLTypewriter"/>
          <w:rFonts w:ascii="Times New Roman" w:hAnsi="Times New Roman" w:cs="Times New Roman"/>
          <w:bCs/>
          <w:sz w:val="24"/>
          <w:szCs w:val="24"/>
        </w:rPr>
      </w:pPr>
      <w:r w:rsidRPr="00D74C17">
        <w:rPr>
          <w:rStyle w:val="HTMLTypewriter"/>
          <w:rFonts w:ascii="Times New Roman" w:hAnsi="Times New Roman" w:cs="Times New Roman"/>
          <w:bCs/>
          <w:sz w:val="24"/>
          <w:szCs w:val="24"/>
        </w:rPr>
        <w:t>Principles of Immunology (D223N6)</w:t>
      </w:r>
    </w:p>
    <w:p w14:paraId="3CC04BD4" w14:textId="77777777" w:rsidR="004E5B8F" w:rsidRDefault="004E5B8F" w:rsidP="00892920">
      <w:pPr>
        <w:spacing w:line="240" w:lineRule="atLeast"/>
        <w:ind w:firstLine="720"/>
        <w:rPr>
          <w:rFonts w:eastAsia="Arial Unicode MS"/>
          <w:bCs/>
          <w:snapToGrid w:val="0"/>
          <w:color w:val="000000"/>
        </w:rPr>
      </w:pPr>
    </w:p>
    <w:p w14:paraId="78D0D8D8" w14:textId="77777777" w:rsidR="004E5B8F" w:rsidRDefault="004E5B8F" w:rsidP="00892920">
      <w:pPr>
        <w:spacing w:line="240" w:lineRule="atLeast"/>
        <w:ind w:firstLine="720"/>
        <w:rPr>
          <w:rFonts w:eastAsia="Arial Unicode MS"/>
          <w:bCs/>
          <w:snapToGrid w:val="0"/>
          <w:color w:val="000000"/>
        </w:rPr>
      </w:pPr>
    </w:p>
    <w:p w14:paraId="15045341" w14:textId="77777777" w:rsidR="004E5B8F" w:rsidRDefault="004E5B8F" w:rsidP="00892920">
      <w:pPr>
        <w:spacing w:line="240" w:lineRule="atLeast"/>
        <w:ind w:firstLine="720"/>
        <w:rPr>
          <w:rFonts w:eastAsia="Arial Unicode MS"/>
          <w:bCs/>
          <w:snapToGrid w:val="0"/>
          <w:color w:val="000000"/>
        </w:rPr>
      </w:pPr>
    </w:p>
    <w:p w14:paraId="664A74C8" w14:textId="77777777" w:rsidR="004E5B8F" w:rsidRDefault="004E5B8F" w:rsidP="00892920">
      <w:pPr>
        <w:spacing w:line="240" w:lineRule="atLeast"/>
        <w:ind w:firstLine="720"/>
        <w:rPr>
          <w:rFonts w:eastAsia="Arial Unicode MS"/>
          <w:bCs/>
          <w:snapToGrid w:val="0"/>
          <w:color w:val="000000"/>
        </w:rPr>
      </w:pPr>
    </w:p>
    <w:p w14:paraId="270C490F" w14:textId="77777777" w:rsidR="004E5B8F" w:rsidRDefault="004E5B8F" w:rsidP="00892920">
      <w:pPr>
        <w:spacing w:line="240" w:lineRule="atLeast"/>
        <w:ind w:firstLine="720"/>
        <w:rPr>
          <w:rFonts w:eastAsia="Arial Unicode MS"/>
          <w:bCs/>
          <w:snapToGrid w:val="0"/>
          <w:color w:val="000000"/>
        </w:rPr>
      </w:pPr>
    </w:p>
    <w:p w14:paraId="6119FA87" w14:textId="77777777" w:rsidR="004E5B8F" w:rsidRDefault="004E5B8F" w:rsidP="00892920">
      <w:pPr>
        <w:spacing w:line="240" w:lineRule="atLeast"/>
        <w:ind w:firstLine="720"/>
        <w:rPr>
          <w:rFonts w:eastAsia="Arial Unicode MS"/>
          <w:bCs/>
          <w:snapToGrid w:val="0"/>
          <w:color w:val="000000"/>
        </w:rPr>
      </w:pPr>
    </w:p>
    <w:p w14:paraId="3CCB40CC" w14:textId="44620B9E" w:rsidR="0021599C" w:rsidRPr="009E69A0" w:rsidRDefault="0021599C" w:rsidP="00F949AC">
      <w:pPr>
        <w:rPr>
          <w:rStyle w:val="HTMLTypewriter"/>
          <w:rFonts w:ascii="Times New Roman" w:hAnsi="Times New Roman" w:cs="Times New Roman"/>
          <w:b/>
          <w:sz w:val="24"/>
          <w:szCs w:val="24"/>
        </w:rPr>
      </w:pPr>
      <w:bookmarkStart w:id="0" w:name="_Hlk131519984"/>
      <w:r w:rsidRPr="009E69A0">
        <w:rPr>
          <w:rStyle w:val="HTMLTypewriter"/>
          <w:rFonts w:ascii="Times New Roman" w:hAnsi="Times New Roman" w:cs="Times New Roman"/>
          <w:b/>
          <w:sz w:val="24"/>
          <w:szCs w:val="24"/>
        </w:rPr>
        <w:lastRenderedPageBreak/>
        <w:t>Publications</w:t>
      </w:r>
    </w:p>
    <w:p w14:paraId="5C81ACD9" w14:textId="77777777" w:rsidR="00D703BD" w:rsidRPr="00F949AC" w:rsidRDefault="0021599C" w:rsidP="007210D2">
      <w:pPr>
        <w:ind w:firstLine="720"/>
        <w:rPr>
          <w:rStyle w:val="HTMLTypewriter"/>
          <w:rFonts w:ascii="Times New Roman" w:hAnsi="Times New Roman" w:cs="Times New Roman"/>
          <w:sz w:val="23"/>
          <w:szCs w:val="23"/>
        </w:rPr>
      </w:pPr>
      <w:r w:rsidRPr="00F949AC">
        <w:rPr>
          <w:rStyle w:val="HTMLTypewriter"/>
          <w:rFonts w:ascii="Times New Roman" w:hAnsi="Times New Roman" w:cs="Times New Roman"/>
          <w:b/>
          <w:sz w:val="23"/>
          <w:szCs w:val="23"/>
        </w:rPr>
        <w:t xml:space="preserve">      </w:t>
      </w:r>
    </w:p>
    <w:p w14:paraId="59DF9873" w14:textId="5C80E7C6" w:rsidR="007C67D4" w:rsidRPr="00F949AC" w:rsidRDefault="007C67D4" w:rsidP="007C67D4">
      <w:pPr>
        <w:ind w:firstLine="720"/>
        <w:rPr>
          <w:rStyle w:val="HTMLTypewriter"/>
          <w:rFonts w:ascii="Times New Roman" w:hAnsi="Times New Roman" w:cs="Times New Roman"/>
          <w:sz w:val="23"/>
          <w:szCs w:val="23"/>
        </w:rPr>
      </w:pPr>
      <w:r w:rsidRPr="00F949AC">
        <w:rPr>
          <w:rStyle w:val="HTMLTypewriter"/>
          <w:rFonts w:ascii="Times New Roman" w:hAnsi="Times New Roman" w:cs="Times New Roman"/>
          <w:sz w:val="23"/>
          <w:szCs w:val="23"/>
        </w:rPr>
        <w:t xml:space="preserve">Khan, MM, Goh YW, Ahmad N, </w:t>
      </w:r>
      <w:r w:rsidRPr="00F949AC">
        <w:rPr>
          <w:rStyle w:val="HTMLTypewriter"/>
          <w:rFonts w:ascii="Times New Roman" w:hAnsi="Times New Roman" w:cs="Times New Roman"/>
          <w:b/>
          <w:bCs/>
          <w:sz w:val="23"/>
          <w:szCs w:val="23"/>
        </w:rPr>
        <w:t>Siddique, MM</w:t>
      </w:r>
      <w:r w:rsidRPr="00F949AC">
        <w:rPr>
          <w:rStyle w:val="HTMLTypewriter"/>
          <w:rFonts w:ascii="Times New Roman" w:hAnsi="Times New Roman" w:cs="Times New Roman"/>
          <w:sz w:val="23"/>
          <w:szCs w:val="23"/>
        </w:rPr>
        <w:t>.</w:t>
      </w:r>
      <w:r w:rsidR="004C3A1C" w:rsidRPr="00F949AC">
        <w:rPr>
          <w:rStyle w:val="HTMLTypewriter"/>
          <w:rFonts w:ascii="Times New Roman" w:hAnsi="Times New Roman" w:cs="Times New Roman"/>
          <w:sz w:val="23"/>
          <w:szCs w:val="23"/>
        </w:rPr>
        <w:t xml:space="preserve"> </w:t>
      </w:r>
      <w:r w:rsidRPr="00F949AC">
        <w:rPr>
          <w:rStyle w:val="HTMLTypewriter"/>
          <w:rFonts w:ascii="Times New Roman" w:hAnsi="Times New Roman" w:cs="Times New Roman"/>
          <w:sz w:val="23"/>
          <w:szCs w:val="23"/>
        </w:rPr>
        <w:t>2022. Understanding and combating COVID-19 using the biology and chemistry of SARS-CoV-2. Bioprocess and Biosystems Engineering, 2022, 45(11), pp. 1753–1769.</w:t>
      </w:r>
    </w:p>
    <w:p w14:paraId="784134B4" w14:textId="77777777" w:rsidR="007C67D4" w:rsidRPr="00F949AC" w:rsidRDefault="007C67D4" w:rsidP="007C67D4">
      <w:pPr>
        <w:ind w:firstLine="720"/>
        <w:rPr>
          <w:rStyle w:val="HTMLTypewriter"/>
          <w:rFonts w:ascii="Times New Roman" w:hAnsi="Times New Roman" w:cs="Times New Roman"/>
          <w:sz w:val="23"/>
          <w:szCs w:val="23"/>
        </w:rPr>
      </w:pPr>
    </w:p>
    <w:p w14:paraId="27F558A2" w14:textId="71E84F90" w:rsidR="00567347" w:rsidRPr="00F949AC" w:rsidRDefault="00567347" w:rsidP="007C67D4">
      <w:pPr>
        <w:ind w:firstLine="720"/>
        <w:rPr>
          <w:rStyle w:val="HTMLTypewriter"/>
          <w:rFonts w:ascii="Times New Roman" w:hAnsi="Times New Roman" w:cs="Times New Roman"/>
          <w:sz w:val="23"/>
          <w:szCs w:val="23"/>
        </w:rPr>
      </w:pPr>
      <w:r w:rsidRPr="00F949AC">
        <w:rPr>
          <w:rStyle w:val="HTMLTypewriter"/>
          <w:rFonts w:ascii="Times New Roman" w:hAnsi="Times New Roman" w:cs="Times New Roman"/>
          <w:sz w:val="23"/>
          <w:szCs w:val="23"/>
        </w:rPr>
        <w:t xml:space="preserve">Md Abdur Rashid Mia, Qamar Uddin Ahmed, Abul Bashar Mohammed </w:t>
      </w:r>
      <w:proofErr w:type="spellStart"/>
      <w:r w:rsidRPr="00F949AC">
        <w:rPr>
          <w:rStyle w:val="HTMLTypewriter"/>
          <w:rFonts w:ascii="Times New Roman" w:hAnsi="Times New Roman" w:cs="Times New Roman"/>
          <w:sz w:val="23"/>
          <w:szCs w:val="23"/>
        </w:rPr>
        <w:t>Helaluddin</w:t>
      </w:r>
      <w:proofErr w:type="spellEnd"/>
      <w:r w:rsidRPr="00F949AC">
        <w:rPr>
          <w:rStyle w:val="HTMLTypewriter"/>
          <w:rFonts w:ascii="Times New Roman" w:hAnsi="Times New Roman" w:cs="Times New Roman"/>
          <w:sz w:val="23"/>
          <w:szCs w:val="23"/>
        </w:rPr>
        <w:t xml:space="preserve">, </w:t>
      </w:r>
      <w:proofErr w:type="spellStart"/>
      <w:r w:rsidRPr="00F949AC">
        <w:rPr>
          <w:rStyle w:val="HTMLTypewriter"/>
          <w:rFonts w:ascii="Times New Roman" w:hAnsi="Times New Roman" w:cs="Times New Roman"/>
          <w:sz w:val="23"/>
          <w:szCs w:val="23"/>
        </w:rPr>
        <w:t>Sahena</w:t>
      </w:r>
      <w:proofErr w:type="spellEnd"/>
      <w:r w:rsidRPr="00F949AC">
        <w:rPr>
          <w:rStyle w:val="HTMLTypewriter"/>
          <w:rFonts w:ascii="Times New Roman" w:hAnsi="Times New Roman" w:cs="Times New Roman"/>
          <w:sz w:val="23"/>
          <w:szCs w:val="23"/>
        </w:rPr>
        <w:t xml:space="preserve"> </w:t>
      </w:r>
      <w:proofErr w:type="spellStart"/>
      <w:r w:rsidRPr="00F949AC">
        <w:rPr>
          <w:rStyle w:val="HTMLTypewriter"/>
          <w:rFonts w:ascii="Times New Roman" w:hAnsi="Times New Roman" w:cs="Times New Roman"/>
          <w:sz w:val="23"/>
          <w:szCs w:val="23"/>
        </w:rPr>
        <w:t>Ferdosh</w:t>
      </w:r>
      <w:proofErr w:type="spellEnd"/>
      <w:r w:rsidRPr="00F949AC">
        <w:rPr>
          <w:rStyle w:val="HTMLTypewriter"/>
          <w:rFonts w:ascii="Times New Roman" w:hAnsi="Times New Roman" w:cs="Times New Roman"/>
          <w:sz w:val="23"/>
          <w:szCs w:val="23"/>
        </w:rPr>
        <w:t xml:space="preserve">, </w:t>
      </w:r>
      <w:r w:rsidRPr="00F949AC">
        <w:rPr>
          <w:rStyle w:val="HTMLTypewriter"/>
          <w:rFonts w:ascii="Times New Roman" w:hAnsi="Times New Roman" w:cs="Times New Roman"/>
          <w:b/>
          <w:bCs/>
          <w:sz w:val="23"/>
          <w:szCs w:val="23"/>
        </w:rPr>
        <w:t>Monowarul Mobin Siddique</w:t>
      </w:r>
      <w:r w:rsidRPr="00F949AC">
        <w:rPr>
          <w:rStyle w:val="HTMLTypewriter"/>
          <w:rFonts w:ascii="Times New Roman" w:hAnsi="Times New Roman" w:cs="Times New Roman"/>
          <w:sz w:val="23"/>
          <w:szCs w:val="23"/>
        </w:rPr>
        <w:t xml:space="preserve">, Syed Najmul Hejaz Azmi, Jahangeer Ahmed, Md </w:t>
      </w:r>
      <w:proofErr w:type="spellStart"/>
      <w:r w:rsidRPr="00F949AC">
        <w:rPr>
          <w:rStyle w:val="HTMLTypewriter"/>
          <w:rFonts w:ascii="Times New Roman" w:hAnsi="Times New Roman" w:cs="Times New Roman"/>
          <w:sz w:val="23"/>
          <w:szCs w:val="23"/>
        </w:rPr>
        <w:t>Zaidul</w:t>
      </w:r>
      <w:proofErr w:type="spellEnd"/>
      <w:r w:rsidRPr="00F949AC">
        <w:rPr>
          <w:rStyle w:val="HTMLTypewriter"/>
          <w:rFonts w:ascii="Times New Roman" w:hAnsi="Times New Roman" w:cs="Times New Roman"/>
          <w:sz w:val="23"/>
          <w:szCs w:val="23"/>
        </w:rPr>
        <w:t xml:space="preserve"> Islam Sarker. 2022. Acute and subacute toxicity assessment of subcritical liquid CO2 extract of </w:t>
      </w:r>
      <w:proofErr w:type="spellStart"/>
      <w:r w:rsidRPr="00F949AC">
        <w:rPr>
          <w:rStyle w:val="HTMLTypewriter"/>
          <w:rFonts w:ascii="Times New Roman" w:hAnsi="Times New Roman" w:cs="Times New Roman"/>
          <w:sz w:val="23"/>
          <w:szCs w:val="23"/>
        </w:rPr>
        <w:t>Phaleria</w:t>
      </w:r>
      <w:proofErr w:type="spellEnd"/>
      <w:r w:rsidRPr="00F949AC">
        <w:rPr>
          <w:rStyle w:val="HTMLTypewriter"/>
          <w:rFonts w:ascii="Times New Roman" w:hAnsi="Times New Roman" w:cs="Times New Roman"/>
          <w:sz w:val="23"/>
          <w:szCs w:val="23"/>
        </w:rPr>
        <w:t xml:space="preserve"> macrocarpa fruits flesh in mice model. </w:t>
      </w:r>
      <w:r w:rsidRPr="00F949AC">
        <w:rPr>
          <w:rStyle w:val="HTMLTypewriter"/>
          <w:rFonts w:ascii="Times New Roman" w:hAnsi="Times New Roman" w:cs="Times New Roman"/>
          <w:b/>
          <w:bCs/>
          <w:i/>
          <w:iCs/>
          <w:sz w:val="23"/>
          <w:szCs w:val="23"/>
        </w:rPr>
        <w:t>Journal of King Saud University-Science</w:t>
      </w:r>
      <w:r w:rsidRPr="00F949AC">
        <w:rPr>
          <w:rStyle w:val="HTMLTypewriter"/>
          <w:rFonts w:ascii="Times New Roman" w:hAnsi="Times New Roman" w:cs="Times New Roman"/>
          <w:sz w:val="23"/>
          <w:szCs w:val="23"/>
        </w:rPr>
        <w:t>. 34(3): 101912.</w:t>
      </w:r>
    </w:p>
    <w:p w14:paraId="0A560583" w14:textId="77777777" w:rsidR="00567347" w:rsidRPr="00F949AC" w:rsidRDefault="00567347" w:rsidP="00567347">
      <w:pPr>
        <w:ind w:firstLine="720"/>
        <w:rPr>
          <w:rStyle w:val="HTMLTypewriter"/>
          <w:rFonts w:ascii="Times New Roman" w:hAnsi="Times New Roman" w:cs="Times New Roman"/>
          <w:sz w:val="23"/>
          <w:szCs w:val="23"/>
        </w:rPr>
      </w:pPr>
    </w:p>
    <w:p w14:paraId="1E4DB8D7" w14:textId="766420C4" w:rsidR="00567347" w:rsidRPr="00F949AC" w:rsidRDefault="00567347" w:rsidP="00567347">
      <w:pPr>
        <w:ind w:firstLine="720"/>
        <w:rPr>
          <w:rStyle w:val="HTMLTypewriter"/>
          <w:rFonts w:ascii="Times New Roman" w:hAnsi="Times New Roman" w:cs="Times New Roman"/>
          <w:sz w:val="23"/>
          <w:szCs w:val="23"/>
        </w:rPr>
      </w:pPr>
      <w:proofErr w:type="spellStart"/>
      <w:r w:rsidRPr="00F949AC">
        <w:rPr>
          <w:rStyle w:val="HTMLTypewriter"/>
          <w:rFonts w:ascii="Times New Roman" w:hAnsi="Times New Roman" w:cs="Times New Roman"/>
          <w:sz w:val="23"/>
          <w:szCs w:val="23"/>
        </w:rPr>
        <w:t>Ndanusa</w:t>
      </w:r>
      <w:proofErr w:type="spellEnd"/>
      <w:r w:rsidRPr="00F949AC">
        <w:rPr>
          <w:rStyle w:val="HTMLTypewriter"/>
          <w:rFonts w:ascii="Times New Roman" w:hAnsi="Times New Roman" w:cs="Times New Roman"/>
          <w:sz w:val="23"/>
          <w:szCs w:val="23"/>
        </w:rPr>
        <w:t xml:space="preserve"> AH, </w:t>
      </w:r>
      <w:proofErr w:type="spellStart"/>
      <w:r w:rsidRPr="00F949AC">
        <w:rPr>
          <w:rStyle w:val="HTMLTypewriter"/>
          <w:rFonts w:ascii="Times New Roman" w:hAnsi="Times New Roman" w:cs="Times New Roman"/>
          <w:sz w:val="23"/>
          <w:szCs w:val="23"/>
        </w:rPr>
        <w:t>Cicuzza</w:t>
      </w:r>
      <w:proofErr w:type="spellEnd"/>
      <w:r w:rsidRPr="00F949AC">
        <w:rPr>
          <w:rStyle w:val="HTMLTypewriter"/>
          <w:rFonts w:ascii="Times New Roman" w:hAnsi="Times New Roman" w:cs="Times New Roman"/>
          <w:sz w:val="23"/>
          <w:szCs w:val="23"/>
        </w:rPr>
        <w:t xml:space="preserve"> D and </w:t>
      </w:r>
      <w:r w:rsidRPr="00F949AC">
        <w:rPr>
          <w:rStyle w:val="HTMLTypewriter"/>
          <w:rFonts w:ascii="Times New Roman" w:hAnsi="Times New Roman" w:cs="Times New Roman"/>
          <w:b/>
          <w:sz w:val="23"/>
          <w:szCs w:val="23"/>
        </w:rPr>
        <w:t>MM Siddique</w:t>
      </w:r>
      <w:r w:rsidRPr="00F949AC">
        <w:rPr>
          <w:rStyle w:val="HTMLTypewriter"/>
          <w:rFonts w:ascii="Times New Roman" w:hAnsi="Times New Roman" w:cs="Times New Roman"/>
          <w:sz w:val="23"/>
          <w:szCs w:val="23"/>
        </w:rPr>
        <w:t xml:space="preserve">. 2020. Analysis of the phytochemical contents and anti-oxidative properties of </w:t>
      </w:r>
      <w:proofErr w:type="spellStart"/>
      <w:r w:rsidRPr="00F949AC">
        <w:rPr>
          <w:rStyle w:val="HTMLTypewriter"/>
          <w:rFonts w:ascii="Times New Roman" w:hAnsi="Times New Roman" w:cs="Times New Roman"/>
          <w:sz w:val="23"/>
          <w:szCs w:val="23"/>
        </w:rPr>
        <w:t>Stenochlaena</w:t>
      </w:r>
      <w:proofErr w:type="spellEnd"/>
      <w:r w:rsidRPr="00F949AC">
        <w:rPr>
          <w:rStyle w:val="HTMLTypewriter"/>
          <w:rFonts w:ascii="Times New Roman" w:hAnsi="Times New Roman" w:cs="Times New Roman"/>
          <w:sz w:val="23"/>
          <w:szCs w:val="23"/>
        </w:rPr>
        <w:t xml:space="preserve"> palustris. </w:t>
      </w:r>
      <w:r w:rsidRPr="00F949AC">
        <w:rPr>
          <w:rStyle w:val="HTMLTypewriter"/>
          <w:rFonts w:ascii="Times New Roman" w:hAnsi="Times New Roman" w:cs="Times New Roman"/>
          <w:b/>
          <w:i/>
          <w:sz w:val="23"/>
          <w:szCs w:val="23"/>
        </w:rPr>
        <w:t>International Food Research Journal</w:t>
      </w:r>
      <w:r w:rsidRPr="00F949AC">
        <w:rPr>
          <w:rStyle w:val="HTMLTypewriter"/>
          <w:rFonts w:ascii="Times New Roman" w:hAnsi="Times New Roman" w:cs="Times New Roman"/>
          <w:sz w:val="23"/>
          <w:szCs w:val="23"/>
        </w:rPr>
        <w:t xml:space="preserve">. 27 (5): 798-804. </w:t>
      </w:r>
    </w:p>
    <w:p w14:paraId="26B8CB27" w14:textId="77777777" w:rsidR="00567347" w:rsidRPr="00F949AC" w:rsidRDefault="00567347" w:rsidP="00567347">
      <w:pPr>
        <w:ind w:firstLine="720"/>
        <w:rPr>
          <w:rStyle w:val="HTMLTypewriter"/>
          <w:rFonts w:ascii="Times New Roman" w:hAnsi="Times New Roman" w:cs="Times New Roman"/>
          <w:sz w:val="23"/>
          <w:szCs w:val="23"/>
        </w:rPr>
      </w:pPr>
    </w:p>
    <w:p w14:paraId="1A564FBE" w14:textId="77777777" w:rsidR="00567347" w:rsidRPr="00F949AC" w:rsidRDefault="00567347" w:rsidP="00567347">
      <w:pPr>
        <w:ind w:firstLine="720"/>
        <w:rPr>
          <w:rStyle w:val="HTMLTypewriter"/>
          <w:rFonts w:ascii="Times New Roman" w:hAnsi="Times New Roman" w:cs="Times New Roman"/>
          <w:sz w:val="23"/>
          <w:szCs w:val="23"/>
        </w:rPr>
      </w:pPr>
      <w:r w:rsidRPr="00F949AC">
        <w:rPr>
          <w:rStyle w:val="HTMLTypewriter"/>
          <w:rFonts w:ascii="Times New Roman" w:hAnsi="Times New Roman" w:cs="Times New Roman"/>
          <w:sz w:val="23"/>
          <w:szCs w:val="23"/>
        </w:rPr>
        <w:t xml:space="preserve">Chaurasia B, Tippetts TS, Mayoral </w:t>
      </w:r>
      <w:proofErr w:type="spellStart"/>
      <w:r w:rsidRPr="00F949AC">
        <w:rPr>
          <w:rStyle w:val="HTMLTypewriter"/>
          <w:rFonts w:ascii="Times New Roman" w:hAnsi="Times New Roman" w:cs="Times New Roman"/>
          <w:sz w:val="23"/>
          <w:szCs w:val="23"/>
        </w:rPr>
        <w:t>Monibas</w:t>
      </w:r>
      <w:proofErr w:type="spellEnd"/>
      <w:r w:rsidRPr="00F949AC">
        <w:rPr>
          <w:rStyle w:val="HTMLTypewriter"/>
          <w:rFonts w:ascii="Times New Roman" w:hAnsi="Times New Roman" w:cs="Times New Roman"/>
          <w:sz w:val="23"/>
          <w:szCs w:val="23"/>
        </w:rPr>
        <w:t xml:space="preserve"> R, Liu J, Li Y, Wang L, Wilkerson JL, Sweeney CR, Pereira RF, Sumida DH, Maschek JA, Cox JE, </w:t>
      </w:r>
      <w:proofErr w:type="spellStart"/>
      <w:r w:rsidRPr="00F949AC">
        <w:rPr>
          <w:rStyle w:val="HTMLTypewriter"/>
          <w:rFonts w:ascii="Times New Roman" w:hAnsi="Times New Roman" w:cs="Times New Roman"/>
          <w:sz w:val="23"/>
          <w:szCs w:val="23"/>
        </w:rPr>
        <w:t>Kaddai</w:t>
      </w:r>
      <w:proofErr w:type="spellEnd"/>
      <w:r w:rsidRPr="00F949AC">
        <w:rPr>
          <w:rStyle w:val="HTMLTypewriter"/>
          <w:rFonts w:ascii="Times New Roman" w:hAnsi="Times New Roman" w:cs="Times New Roman"/>
          <w:sz w:val="23"/>
          <w:szCs w:val="23"/>
        </w:rPr>
        <w:t xml:space="preserve"> V, Lancaster GI</w:t>
      </w:r>
      <w:r w:rsidRPr="00F949AC">
        <w:rPr>
          <w:rStyle w:val="HTMLTypewriter"/>
          <w:rFonts w:ascii="Times New Roman" w:hAnsi="Times New Roman" w:cs="Times New Roman"/>
          <w:b/>
          <w:sz w:val="23"/>
          <w:szCs w:val="23"/>
        </w:rPr>
        <w:t>, Siddique MM</w:t>
      </w:r>
      <w:r w:rsidRPr="00F949AC">
        <w:rPr>
          <w:rStyle w:val="HTMLTypewriter"/>
          <w:rFonts w:ascii="Times New Roman" w:hAnsi="Times New Roman" w:cs="Times New Roman"/>
          <w:sz w:val="23"/>
          <w:szCs w:val="23"/>
        </w:rPr>
        <w:t xml:space="preserve">, </w:t>
      </w:r>
      <w:proofErr w:type="spellStart"/>
      <w:r w:rsidRPr="00F949AC">
        <w:rPr>
          <w:rStyle w:val="HTMLTypewriter"/>
          <w:rFonts w:ascii="Times New Roman" w:hAnsi="Times New Roman" w:cs="Times New Roman"/>
          <w:sz w:val="23"/>
          <w:szCs w:val="23"/>
        </w:rPr>
        <w:t>Poss</w:t>
      </w:r>
      <w:proofErr w:type="spellEnd"/>
      <w:r w:rsidRPr="00F949AC">
        <w:rPr>
          <w:rStyle w:val="HTMLTypewriter"/>
          <w:rFonts w:ascii="Times New Roman" w:hAnsi="Times New Roman" w:cs="Times New Roman"/>
          <w:sz w:val="23"/>
          <w:szCs w:val="23"/>
        </w:rPr>
        <w:t xml:space="preserve"> A, Pearson M, </w:t>
      </w:r>
      <w:proofErr w:type="spellStart"/>
      <w:r w:rsidRPr="00F949AC">
        <w:rPr>
          <w:rStyle w:val="HTMLTypewriter"/>
          <w:rFonts w:ascii="Times New Roman" w:hAnsi="Times New Roman" w:cs="Times New Roman"/>
          <w:sz w:val="23"/>
          <w:szCs w:val="23"/>
        </w:rPr>
        <w:t>Satapati</w:t>
      </w:r>
      <w:proofErr w:type="spellEnd"/>
      <w:r w:rsidRPr="00F949AC">
        <w:rPr>
          <w:rStyle w:val="HTMLTypewriter"/>
          <w:rFonts w:ascii="Times New Roman" w:hAnsi="Times New Roman" w:cs="Times New Roman"/>
          <w:sz w:val="23"/>
          <w:szCs w:val="23"/>
        </w:rPr>
        <w:t xml:space="preserve"> S, Zhou H, McLaren DG, Previs SF, Chen Y, Qian Y, Petrov A, Wu M, Shen X, Yao J, Nunes CN, Howard AD, Wang L, Erion MD, Rutter J, Holland WL, Kelley DE, Summers SA. 2019. Targeting a ceramide double bond improves insulin resistance and hepatic steatosis. </w:t>
      </w:r>
      <w:r w:rsidRPr="00F949AC">
        <w:rPr>
          <w:rStyle w:val="HTMLTypewriter"/>
          <w:rFonts w:ascii="Times New Roman" w:hAnsi="Times New Roman" w:cs="Times New Roman"/>
          <w:b/>
          <w:i/>
          <w:sz w:val="23"/>
          <w:szCs w:val="23"/>
        </w:rPr>
        <w:t>Science</w:t>
      </w:r>
      <w:r w:rsidRPr="00F949AC">
        <w:rPr>
          <w:rStyle w:val="HTMLTypewriter"/>
          <w:rFonts w:ascii="Times New Roman" w:hAnsi="Times New Roman" w:cs="Times New Roman"/>
          <w:sz w:val="23"/>
          <w:szCs w:val="23"/>
        </w:rPr>
        <w:t xml:space="preserve">. 365(6451):386-392. </w:t>
      </w:r>
    </w:p>
    <w:p w14:paraId="7C3DE4D1" w14:textId="77777777" w:rsidR="00567347" w:rsidRPr="00F949AC" w:rsidRDefault="00567347" w:rsidP="00567347">
      <w:pPr>
        <w:ind w:firstLine="720"/>
        <w:rPr>
          <w:rStyle w:val="HTMLTypewriter"/>
          <w:rFonts w:ascii="Times New Roman" w:hAnsi="Times New Roman" w:cs="Times New Roman"/>
          <w:sz w:val="23"/>
          <w:szCs w:val="23"/>
        </w:rPr>
      </w:pPr>
    </w:p>
    <w:p w14:paraId="6671E6AF" w14:textId="189E3140" w:rsidR="00567347" w:rsidRPr="00F949AC" w:rsidRDefault="005406DC" w:rsidP="00567347">
      <w:pPr>
        <w:ind w:firstLine="720"/>
        <w:rPr>
          <w:sz w:val="23"/>
          <w:szCs w:val="23"/>
          <w:shd w:val="clear" w:color="auto" w:fill="FFFFFF"/>
        </w:rPr>
      </w:pPr>
      <w:r w:rsidRPr="00F949AC">
        <w:rPr>
          <w:rStyle w:val="HTMLTypewriter"/>
          <w:rFonts w:ascii="Times New Roman" w:hAnsi="Times New Roman" w:cs="Times New Roman"/>
          <w:sz w:val="23"/>
          <w:szCs w:val="23"/>
        </w:rPr>
        <w:t xml:space="preserve">Lye HM, Chiew JC and </w:t>
      </w:r>
      <w:r w:rsidRPr="00F949AC">
        <w:rPr>
          <w:rStyle w:val="HTMLTypewriter"/>
          <w:rFonts w:ascii="Times New Roman" w:hAnsi="Times New Roman" w:cs="Times New Roman"/>
          <w:b/>
          <w:bCs/>
          <w:sz w:val="23"/>
          <w:szCs w:val="23"/>
        </w:rPr>
        <w:t>Siddique MM</w:t>
      </w:r>
      <w:r w:rsidR="00567347" w:rsidRPr="00F949AC">
        <w:rPr>
          <w:rStyle w:val="HTMLTypewriter"/>
          <w:rFonts w:ascii="Times New Roman" w:hAnsi="Times New Roman" w:cs="Times New Roman"/>
          <w:b/>
          <w:bCs/>
          <w:sz w:val="23"/>
          <w:szCs w:val="23"/>
        </w:rPr>
        <w:t>.</w:t>
      </w:r>
      <w:r w:rsidR="00567347" w:rsidRPr="00F949AC">
        <w:rPr>
          <w:rStyle w:val="HTMLTypewriter"/>
          <w:rFonts w:ascii="Times New Roman" w:hAnsi="Times New Roman" w:cs="Times New Roman"/>
          <w:sz w:val="23"/>
          <w:szCs w:val="23"/>
        </w:rPr>
        <w:t xml:space="preserve"> 2017.  Cytotoxic effect of commonly used food dyes on human hepatoma cell line, HepG2. </w:t>
      </w:r>
      <w:r w:rsidR="00567347" w:rsidRPr="00F949AC">
        <w:rPr>
          <w:b/>
          <w:i/>
          <w:sz w:val="23"/>
          <w:szCs w:val="23"/>
          <w:shd w:val="clear" w:color="auto" w:fill="FFFFFF"/>
        </w:rPr>
        <w:t>International Food Research Journal</w:t>
      </w:r>
      <w:r w:rsidR="00567347" w:rsidRPr="00F949AC">
        <w:rPr>
          <w:i/>
          <w:sz w:val="23"/>
          <w:szCs w:val="23"/>
          <w:shd w:val="clear" w:color="auto" w:fill="FFFFFF"/>
        </w:rPr>
        <w:t xml:space="preserve">. </w:t>
      </w:r>
      <w:r w:rsidR="00567347" w:rsidRPr="00F949AC">
        <w:rPr>
          <w:sz w:val="23"/>
          <w:szCs w:val="23"/>
          <w:shd w:val="clear" w:color="auto" w:fill="FFFFFF"/>
        </w:rPr>
        <w:t>25 (4): 1457-1463.</w:t>
      </w:r>
    </w:p>
    <w:p w14:paraId="68A94B28" w14:textId="77777777" w:rsidR="00567347" w:rsidRPr="00F949AC" w:rsidRDefault="00567347" w:rsidP="00567347">
      <w:pPr>
        <w:rPr>
          <w:rStyle w:val="HTMLTypewriter"/>
          <w:rFonts w:ascii="Times New Roman" w:hAnsi="Times New Roman" w:cs="Times New Roman"/>
          <w:b/>
          <w:sz w:val="23"/>
          <w:szCs w:val="23"/>
        </w:rPr>
      </w:pPr>
    </w:p>
    <w:p w14:paraId="41B526F5" w14:textId="77777777" w:rsidR="00567347" w:rsidRPr="00F949AC" w:rsidRDefault="00567347" w:rsidP="00567347">
      <w:pPr>
        <w:ind w:firstLine="720"/>
        <w:rPr>
          <w:rStyle w:val="HTMLTypewriter"/>
          <w:rFonts w:ascii="Times New Roman" w:hAnsi="Times New Roman" w:cs="Times New Roman"/>
          <w:sz w:val="23"/>
          <w:szCs w:val="23"/>
        </w:rPr>
      </w:pPr>
      <w:r w:rsidRPr="00F949AC">
        <w:rPr>
          <w:rStyle w:val="HTMLTypewriter"/>
          <w:rFonts w:ascii="Times New Roman" w:hAnsi="Times New Roman" w:cs="Times New Roman"/>
          <w:sz w:val="23"/>
          <w:szCs w:val="23"/>
        </w:rPr>
        <w:t xml:space="preserve">Chaurasia B, </w:t>
      </w:r>
      <w:proofErr w:type="spellStart"/>
      <w:r w:rsidRPr="00F949AC">
        <w:rPr>
          <w:rStyle w:val="HTMLTypewriter"/>
          <w:rFonts w:ascii="Times New Roman" w:hAnsi="Times New Roman" w:cs="Times New Roman"/>
          <w:sz w:val="23"/>
          <w:szCs w:val="23"/>
        </w:rPr>
        <w:t>Kaddai</w:t>
      </w:r>
      <w:proofErr w:type="spellEnd"/>
      <w:r w:rsidRPr="00F949AC">
        <w:rPr>
          <w:rStyle w:val="HTMLTypewriter"/>
          <w:rFonts w:ascii="Times New Roman" w:hAnsi="Times New Roman" w:cs="Times New Roman"/>
          <w:sz w:val="23"/>
          <w:szCs w:val="23"/>
        </w:rPr>
        <w:t xml:space="preserve"> VA, Lancaster GI, Henstridge DC, Sriram S, Galam DL, Gopalan V, Prakash KN, Velan SS, </w:t>
      </w:r>
      <w:proofErr w:type="spellStart"/>
      <w:r w:rsidRPr="00F949AC">
        <w:rPr>
          <w:rStyle w:val="HTMLTypewriter"/>
          <w:rFonts w:ascii="Times New Roman" w:hAnsi="Times New Roman" w:cs="Times New Roman"/>
          <w:sz w:val="23"/>
          <w:szCs w:val="23"/>
        </w:rPr>
        <w:t>Bulchand</w:t>
      </w:r>
      <w:proofErr w:type="spellEnd"/>
      <w:r w:rsidRPr="00F949AC">
        <w:rPr>
          <w:rStyle w:val="HTMLTypewriter"/>
          <w:rFonts w:ascii="Times New Roman" w:hAnsi="Times New Roman" w:cs="Times New Roman"/>
          <w:sz w:val="23"/>
          <w:szCs w:val="23"/>
        </w:rPr>
        <w:t xml:space="preserve"> S, </w:t>
      </w:r>
      <w:proofErr w:type="spellStart"/>
      <w:r w:rsidRPr="00F949AC">
        <w:rPr>
          <w:rStyle w:val="HTMLTypewriter"/>
          <w:rFonts w:ascii="Times New Roman" w:hAnsi="Times New Roman" w:cs="Times New Roman"/>
          <w:sz w:val="23"/>
          <w:szCs w:val="23"/>
        </w:rPr>
        <w:t>Tsong</w:t>
      </w:r>
      <w:proofErr w:type="spellEnd"/>
      <w:r w:rsidRPr="00F949AC">
        <w:rPr>
          <w:rStyle w:val="HTMLTypewriter"/>
          <w:rFonts w:ascii="Times New Roman" w:hAnsi="Times New Roman" w:cs="Times New Roman"/>
          <w:sz w:val="23"/>
          <w:szCs w:val="23"/>
        </w:rPr>
        <w:t xml:space="preserve"> TJ, Wang M, </w:t>
      </w:r>
      <w:r w:rsidRPr="00F949AC">
        <w:rPr>
          <w:rStyle w:val="HTMLTypewriter"/>
          <w:rFonts w:ascii="Times New Roman" w:hAnsi="Times New Roman" w:cs="Times New Roman"/>
          <w:b/>
          <w:sz w:val="23"/>
          <w:szCs w:val="23"/>
        </w:rPr>
        <w:t>Siddique MM</w:t>
      </w:r>
      <w:r w:rsidRPr="00F949AC">
        <w:rPr>
          <w:rStyle w:val="HTMLTypewriter"/>
          <w:rFonts w:ascii="Times New Roman" w:hAnsi="Times New Roman" w:cs="Times New Roman"/>
          <w:sz w:val="23"/>
          <w:szCs w:val="23"/>
        </w:rPr>
        <w:t xml:space="preserve">, </w:t>
      </w:r>
      <w:proofErr w:type="spellStart"/>
      <w:r w:rsidRPr="00F949AC">
        <w:rPr>
          <w:rStyle w:val="HTMLTypewriter"/>
          <w:rFonts w:ascii="Times New Roman" w:hAnsi="Times New Roman" w:cs="Times New Roman"/>
          <w:sz w:val="23"/>
          <w:szCs w:val="23"/>
        </w:rPr>
        <w:t>Yuguang</w:t>
      </w:r>
      <w:proofErr w:type="spellEnd"/>
      <w:r w:rsidRPr="00F949AC">
        <w:rPr>
          <w:rStyle w:val="HTMLTypewriter"/>
          <w:rFonts w:ascii="Times New Roman" w:hAnsi="Times New Roman" w:cs="Times New Roman"/>
          <w:sz w:val="23"/>
          <w:szCs w:val="23"/>
        </w:rPr>
        <w:t xml:space="preserve"> G, Sigmundsson K, Mellet NA, Weir JM, Meikle PJ, Bin M Yassin MS, Shabbir A, Shayman JA, Hirabayashi Y, Shiow ST, </w:t>
      </w:r>
      <w:proofErr w:type="spellStart"/>
      <w:r w:rsidRPr="00F949AC">
        <w:rPr>
          <w:rStyle w:val="HTMLTypewriter"/>
          <w:rFonts w:ascii="Times New Roman" w:hAnsi="Times New Roman" w:cs="Times New Roman"/>
          <w:sz w:val="23"/>
          <w:szCs w:val="23"/>
        </w:rPr>
        <w:t>Sugii</w:t>
      </w:r>
      <w:proofErr w:type="spellEnd"/>
      <w:r w:rsidRPr="00F949AC">
        <w:rPr>
          <w:rStyle w:val="HTMLTypewriter"/>
          <w:rFonts w:ascii="Times New Roman" w:hAnsi="Times New Roman" w:cs="Times New Roman"/>
          <w:sz w:val="23"/>
          <w:szCs w:val="23"/>
        </w:rPr>
        <w:t xml:space="preserve"> S, Summers SA. 2013. Adipocyte Ceramides Regulate Subcutaneous Adipose Browning, Inflammation, and Metabolism. </w:t>
      </w:r>
      <w:r w:rsidRPr="00F949AC">
        <w:rPr>
          <w:rStyle w:val="HTMLTypewriter"/>
          <w:rFonts w:ascii="Times New Roman" w:hAnsi="Times New Roman" w:cs="Times New Roman"/>
          <w:b/>
          <w:i/>
          <w:sz w:val="23"/>
          <w:szCs w:val="23"/>
        </w:rPr>
        <w:t xml:space="preserve">Cell </w:t>
      </w:r>
      <w:proofErr w:type="spellStart"/>
      <w:r w:rsidRPr="00F949AC">
        <w:rPr>
          <w:rStyle w:val="HTMLTypewriter"/>
          <w:rFonts w:ascii="Times New Roman" w:hAnsi="Times New Roman" w:cs="Times New Roman"/>
          <w:b/>
          <w:i/>
          <w:sz w:val="23"/>
          <w:szCs w:val="23"/>
        </w:rPr>
        <w:t>Metab</w:t>
      </w:r>
      <w:proofErr w:type="spellEnd"/>
      <w:r w:rsidRPr="00F949AC">
        <w:rPr>
          <w:rStyle w:val="HTMLTypewriter"/>
          <w:rFonts w:ascii="Times New Roman" w:hAnsi="Times New Roman" w:cs="Times New Roman"/>
          <w:sz w:val="23"/>
          <w:szCs w:val="23"/>
        </w:rPr>
        <w:t xml:space="preserve">. 24(6):820-834.     </w:t>
      </w:r>
    </w:p>
    <w:p w14:paraId="5DA44E48" w14:textId="77777777" w:rsidR="00567347" w:rsidRPr="00F949AC" w:rsidRDefault="00567347" w:rsidP="00567347">
      <w:pPr>
        <w:ind w:firstLine="720"/>
        <w:rPr>
          <w:rStyle w:val="HTMLTypewriter"/>
          <w:rFonts w:ascii="Times New Roman" w:hAnsi="Times New Roman" w:cs="Times New Roman"/>
          <w:sz w:val="23"/>
          <w:szCs w:val="23"/>
        </w:rPr>
      </w:pPr>
    </w:p>
    <w:p w14:paraId="7E4712A1" w14:textId="77777777" w:rsidR="00567347" w:rsidRPr="00F949AC" w:rsidRDefault="00567347" w:rsidP="00567347">
      <w:pPr>
        <w:ind w:firstLine="720"/>
        <w:rPr>
          <w:sz w:val="23"/>
          <w:szCs w:val="23"/>
        </w:rPr>
      </w:pPr>
      <w:r w:rsidRPr="00F949AC">
        <w:rPr>
          <w:rStyle w:val="HTMLTypewriter"/>
          <w:rFonts w:ascii="Times New Roman" w:hAnsi="Times New Roman" w:cs="Times New Roman"/>
          <w:b/>
          <w:sz w:val="23"/>
          <w:szCs w:val="23"/>
        </w:rPr>
        <w:t>MM Siddique</w:t>
      </w:r>
      <w:r w:rsidRPr="00F949AC">
        <w:rPr>
          <w:rStyle w:val="HTMLTypewriter"/>
          <w:rFonts w:ascii="Times New Roman" w:hAnsi="Times New Roman" w:cs="Times New Roman"/>
          <w:sz w:val="23"/>
          <w:szCs w:val="23"/>
        </w:rPr>
        <w:t xml:space="preserve">, Ying Li, B Chaurasia, VA </w:t>
      </w:r>
      <w:proofErr w:type="spellStart"/>
      <w:r w:rsidRPr="00F949AC">
        <w:rPr>
          <w:rStyle w:val="HTMLTypewriter"/>
          <w:rFonts w:ascii="Times New Roman" w:hAnsi="Times New Roman" w:cs="Times New Roman"/>
          <w:sz w:val="23"/>
          <w:szCs w:val="23"/>
        </w:rPr>
        <w:t>Kaddai</w:t>
      </w:r>
      <w:proofErr w:type="spellEnd"/>
      <w:r w:rsidRPr="00F949AC">
        <w:rPr>
          <w:rStyle w:val="HTMLTypewriter"/>
          <w:rFonts w:ascii="Times New Roman" w:hAnsi="Times New Roman" w:cs="Times New Roman"/>
          <w:sz w:val="23"/>
          <w:szCs w:val="23"/>
        </w:rPr>
        <w:t xml:space="preserve">, and Scott A. Summers. 2015. </w:t>
      </w:r>
      <w:proofErr w:type="spellStart"/>
      <w:r w:rsidRPr="00F949AC">
        <w:rPr>
          <w:rStyle w:val="HTMLTypewriter"/>
          <w:rFonts w:ascii="Times New Roman" w:hAnsi="Times New Roman" w:cs="Times New Roman"/>
          <w:sz w:val="23"/>
          <w:szCs w:val="23"/>
        </w:rPr>
        <w:t>Dihdyroceramides</w:t>
      </w:r>
      <w:proofErr w:type="spellEnd"/>
      <w:r w:rsidRPr="00F949AC">
        <w:rPr>
          <w:rStyle w:val="HTMLTypewriter"/>
          <w:rFonts w:ascii="Times New Roman" w:hAnsi="Times New Roman" w:cs="Times New Roman"/>
          <w:sz w:val="23"/>
          <w:szCs w:val="23"/>
        </w:rPr>
        <w:t xml:space="preserve">: From Bit Players to Lead Actors. </w:t>
      </w:r>
      <w:r w:rsidRPr="00F949AC">
        <w:rPr>
          <w:b/>
          <w:i/>
          <w:sz w:val="23"/>
          <w:szCs w:val="23"/>
        </w:rPr>
        <w:t>J Biol Chem</w:t>
      </w:r>
      <w:r w:rsidRPr="00F949AC">
        <w:rPr>
          <w:sz w:val="23"/>
          <w:szCs w:val="23"/>
        </w:rPr>
        <w:t xml:space="preserve">. 290(25):15371-9. </w:t>
      </w:r>
    </w:p>
    <w:p w14:paraId="07A29903" w14:textId="77777777" w:rsidR="00567347" w:rsidRPr="00F949AC" w:rsidRDefault="00567347" w:rsidP="00567347">
      <w:pPr>
        <w:pStyle w:val="NoSpacing"/>
        <w:ind w:firstLine="720"/>
        <w:rPr>
          <w:rFonts w:ascii="Times New Roman" w:hAnsi="Times New Roman" w:cs="Times New Roman"/>
          <w:b/>
          <w:sz w:val="23"/>
          <w:szCs w:val="23"/>
        </w:rPr>
      </w:pPr>
    </w:p>
    <w:p w14:paraId="12B98086" w14:textId="77777777" w:rsidR="00567347" w:rsidRPr="00F949AC" w:rsidRDefault="00567347" w:rsidP="00567347">
      <w:pPr>
        <w:pStyle w:val="NoSpacing"/>
        <w:spacing w:line="276" w:lineRule="auto"/>
        <w:ind w:firstLine="720"/>
        <w:rPr>
          <w:rFonts w:ascii="Times New Roman" w:hAnsi="Times New Roman" w:cs="Times New Roman"/>
          <w:sz w:val="23"/>
          <w:szCs w:val="23"/>
        </w:rPr>
      </w:pPr>
      <w:r w:rsidRPr="00F949AC">
        <w:rPr>
          <w:rFonts w:ascii="Times New Roman" w:hAnsi="Times New Roman" w:cs="Times New Roman"/>
          <w:b/>
          <w:sz w:val="23"/>
          <w:szCs w:val="23"/>
        </w:rPr>
        <w:t>MM Siddique</w:t>
      </w:r>
      <w:r w:rsidRPr="00F949AC">
        <w:rPr>
          <w:rFonts w:ascii="Times New Roman" w:hAnsi="Times New Roman" w:cs="Times New Roman"/>
          <w:sz w:val="23"/>
          <w:szCs w:val="23"/>
        </w:rPr>
        <w:t xml:space="preserve">, Ying Li, Liping Wang, Jianhong Ching, Mainak Mal, Olga </w:t>
      </w:r>
      <w:proofErr w:type="spellStart"/>
      <w:r w:rsidRPr="00F949AC">
        <w:rPr>
          <w:rFonts w:ascii="Times New Roman" w:hAnsi="Times New Roman" w:cs="Times New Roman"/>
          <w:sz w:val="23"/>
          <w:szCs w:val="23"/>
        </w:rPr>
        <w:t>Ilkayeva</w:t>
      </w:r>
      <w:proofErr w:type="spellEnd"/>
      <w:r w:rsidRPr="00F949AC">
        <w:rPr>
          <w:rFonts w:ascii="Times New Roman" w:hAnsi="Times New Roman" w:cs="Times New Roman"/>
          <w:sz w:val="23"/>
          <w:szCs w:val="23"/>
        </w:rPr>
        <w:t xml:space="preserve">, Ya Jun Wu, Boon Huat Bay, and Scott Summers. 2013. Ablation of Dihydroceramide Desaturase-1, a therapeutic target for the treatment of metabolic diseases, simultaneously stimulates anabolic and catabolic signaling. </w:t>
      </w:r>
      <w:r w:rsidRPr="00F949AC">
        <w:rPr>
          <w:rFonts w:ascii="Times New Roman" w:hAnsi="Times New Roman" w:cs="Times New Roman"/>
          <w:b/>
          <w:i/>
          <w:sz w:val="23"/>
          <w:szCs w:val="23"/>
        </w:rPr>
        <w:t>Mol Cell Biol</w:t>
      </w:r>
      <w:r w:rsidRPr="00F949AC">
        <w:rPr>
          <w:rFonts w:ascii="Times New Roman" w:hAnsi="Times New Roman" w:cs="Times New Roman"/>
          <w:i/>
          <w:sz w:val="23"/>
          <w:szCs w:val="23"/>
        </w:rPr>
        <w:t xml:space="preserve">. </w:t>
      </w:r>
      <w:r w:rsidRPr="00F949AC">
        <w:rPr>
          <w:rFonts w:ascii="Times New Roman" w:hAnsi="Times New Roman" w:cs="Times New Roman"/>
          <w:sz w:val="23"/>
          <w:szCs w:val="23"/>
        </w:rPr>
        <w:t>33(11): 2353-69.</w:t>
      </w:r>
    </w:p>
    <w:p w14:paraId="7C74A551" w14:textId="77777777" w:rsidR="00567347" w:rsidRPr="00F949AC" w:rsidRDefault="00567347" w:rsidP="00567347">
      <w:pPr>
        <w:rPr>
          <w:rStyle w:val="HTMLTypewriter"/>
          <w:rFonts w:ascii="Times New Roman" w:hAnsi="Times New Roman" w:cs="Times New Roman"/>
          <w:b/>
          <w:sz w:val="23"/>
          <w:szCs w:val="23"/>
        </w:rPr>
      </w:pPr>
    </w:p>
    <w:p w14:paraId="21F72052" w14:textId="77777777" w:rsidR="00567347" w:rsidRPr="00F949AC" w:rsidRDefault="00567347" w:rsidP="00567347">
      <w:pPr>
        <w:ind w:firstLine="720"/>
        <w:rPr>
          <w:rStyle w:val="HTMLTypewriter"/>
          <w:rFonts w:ascii="Times New Roman" w:hAnsi="Times New Roman" w:cs="Times New Roman"/>
          <w:sz w:val="23"/>
          <w:szCs w:val="23"/>
        </w:rPr>
      </w:pPr>
      <w:r w:rsidRPr="00F949AC">
        <w:rPr>
          <w:rStyle w:val="HTMLTypewriter"/>
          <w:rFonts w:ascii="Times New Roman" w:hAnsi="Times New Roman" w:cs="Times New Roman"/>
          <w:b/>
          <w:sz w:val="23"/>
          <w:szCs w:val="23"/>
        </w:rPr>
        <w:t>MM Siddique</w:t>
      </w:r>
      <w:r w:rsidRPr="00F949AC">
        <w:rPr>
          <w:rStyle w:val="HTMLTypewriter"/>
          <w:rFonts w:ascii="Times New Roman" w:hAnsi="Times New Roman" w:cs="Times New Roman"/>
          <w:sz w:val="23"/>
          <w:szCs w:val="23"/>
        </w:rPr>
        <w:t xml:space="preserve">, Benjamin T </w:t>
      </w:r>
      <w:proofErr w:type="spellStart"/>
      <w:r w:rsidRPr="00F949AC">
        <w:rPr>
          <w:rStyle w:val="HTMLTypewriter"/>
          <w:rFonts w:ascii="Times New Roman" w:hAnsi="Times New Roman" w:cs="Times New Roman"/>
          <w:sz w:val="23"/>
          <w:szCs w:val="23"/>
        </w:rPr>
        <w:t>Bikman</w:t>
      </w:r>
      <w:proofErr w:type="spellEnd"/>
      <w:r w:rsidRPr="00F949AC">
        <w:rPr>
          <w:rStyle w:val="HTMLTypewriter"/>
          <w:rFonts w:ascii="Times New Roman" w:hAnsi="Times New Roman" w:cs="Times New Roman"/>
          <w:sz w:val="23"/>
          <w:szCs w:val="23"/>
        </w:rPr>
        <w:t xml:space="preserve">, Liping Wang, Li Ying, Erin Reinhardt, </w:t>
      </w:r>
      <w:proofErr w:type="spellStart"/>
      <w:r w:rsidRPr="00F949AC">
        <w:rPr>
          <w:rStyle w:val="HTMLTypewriter"/>
          <w:rFonts w:ascii="Times New Roman" w:hAnsi="Times New Roman" w:cs="Times New Roman"/>
          <w:sz w:val="23"/>
          <w:szCs w:val="23"/>
        </w:rPr>
        <w:t>Guanghou</w:t>
      </w:r>
      <w:proofErr w:type="spellEnd"/>
      <w:r w:rsidRPr="00F949AC">
        <w:rPr>
          <w:rStyle w:val="HTMLTypewriter"/>
          <w:rFonts w:ascii="Times New Roman" w:hAnsi="Times New Roman" w:cs="Times New Roman"/>
          <w:sz w:val="23"/>
          <w:szCs w:val="23"/>
        </w:rPr>
        <w:t xml:space="preserve"> Shui, Markus R. Wenk, and Scott A. Summers. 2012. Ablation of Dihydroceramide Desaturase Confers Resistance to Etoposide-Induced Apoptosis. </w:t>
      </w:r>
    </w:p>
    <w:p w14:paraId="209FA210" w14:textId="77777777" w:rsidR="00567347" w:rsidRPr="00F949AC" w:rsidRDefault="00567347" w:rsidP="00567347">
      <w:pPr>
        <w:rPr>
          <w:rStyle w:val="HTMLTypewriter"/>
          <w:rFonts w:ascii="Times New Roman" w:hAnsi="Times New Roman" w:cs="Times New Roman"/>
          <w:sz w:val="23"/>
          <w:szCs w:val="23"/>
        </w:rPr>
      </w:pPr>
      <w:proofErr w:type="spellStart"/>
      <w:r w:rsidRPr="00F949AC">
        <w:rPr>
          <w:rStyle w:val="HTMLTypewriter"/>
          <w:rFonts w:ascii="Times New Roman" w:hAnsi="Times New Roman" w:cs="Times New Roman"/>
          <w:b/>
          <w:i/>
          <w:sz w:val="23"/>
          <w:szCs w:val="23"/>
        </w:rPr>
        <w:t>PLoS</w:t>
      </w:r>
      <w:proofErr w:type="spellEnd"/>
      <w:r w:rsidRPr="00F949AC">
        <w:rPr>
          <w:rStyle w:val="HTMLTypewriter"/>
          <w:rFonts w:ascii="Times New Roman" w:hAnsi="Times New Roman" w:cs="Times New Roman"/>
          <w:b/>
          <w:i/>
          <w:sz w:val="23"/>
          <w:szCs w:val="23"/>
        </w:rPr>
        <w:t xml:space="preserve"> ONE</w:t>
      </w:r>
      <w:r w:rsidRPr="00F949AC">
        <w:rPr>
          <w:rStyle w:val="HTMLTypewriter"/>
          <w:rFonts w:ascii="Times New Roman" w:hAnsi="Times New Roman" w:cs="Times New Roman"/>
          <w:i/>
          <w:sz w:val="23"/>
          <w:szCs w:val="23"/>
        </w:rPr>
        <w:t xml:space="preserve">. </w:t>
      </w:r>
      <w:r w:rsidRPr="00F949AC">
        <w:rPr>
          <w:rStyle w:val="HTMLTypewriter"/>
          <w:rFonts w:ascii="Times New Roman" w:hAnsi="Times New Roman" w:cs="Times New Roman"/>
          <w:sz w:val="23"/>
          <w:szCs w:val="23"/>
        </w:rPr>
        <w:t>7(9): e44042.</w:t>
      </w:r>
    </w:p>
    <w:p w14:paraId="0598B445" w14:textId="30329D7B" w:rsidR="00567347" w:rsidRPr="00F949AC" w:rsidRDefault="00567347" w:rsidP="004447F0">
      <w:pPr>
        <w:rPr>
          <w:rStyle w:val="HTMLTypewriter"/>
          <w:rFonts w:ascii="Times New Roman" w:hAnsi="Times New Roman" w:cs="Times New Roman"/>
          <w:sz w:val="23"/>
          <w:szCs w:val="23"/>
        </w:rPr>
      </w:pPr>
      <w:r w:rsidRPr="00F949AC">
        <w:rPr>
          <w:rStyle w:val="HTMLTypewriter"/>
          <w:rFonts w:ascii="Times New Roman" w:hAnsi="Times New Roman" w:cs="Times New Roman"/>
          <w:sz w:val="23"/>
          <w:szCs w:val="23"/>
        </w:rPr>
        <w:tab/>
      </w:r>
    </w:p>
    <w:p w14:paraId="4E487AE8" w14:textId="77777777" w:rsidR="00567347" w:rsidRPr="00F949AC" w:rsidRDefault="00567347" w:rsidP="00567347">
      <w:pPr>
        <w:ind w:firstLine="720"/>
        <w:rPr>
          <w:sz w:val="23"/>
          <w:szCs w:val="23"/>
        </w:rPr>
      </w:pPr>
      <w:r w:rsidRPr="00F949AC">
        <w:rPr>
          <w:sz w:val="23"/>
          <w:szCs w:val="23"/>
        </w:rPr>
        <w:t xml:space="preserve">Jose A. Chavez, </w:t>
      </w:r>
      <w:r w:rsidRPr="00F949AC">
        <w:rPr>
          <w:b/>
          <w:sz w:val="23"/>
          <w:szCs w:val="23"/>
        </w:rPr>
        <w:t>M. Mobin Siddique</w:t>
      </w:r>
      <w:r w:rsidRPr="00F949AC">
        <w:rPr>
          <w:sz w:val="23"/>
          <w:szCs w:val="23"/>
        </w:rPr>
        <w:t xml:space="preserve">, Puck Wee Chan, James A. Shayman, and Scott A. Summers. 2014. Ceramides and Glucosylceramides are Independent Antagonists of Insulin Signaling. </w:t>
      </w:r>
      <w:r w:rsidRPr="00F949AC">
        <w:rPr>
          <w:b/>
          <w:i/>
          <w:sz w:val="23"/>
          <w:szCs w:val="23"/>
        </w:rPr>
        <w:t>J Biol Chem</w:t>
      </w:r>
      <w:r w:rsidRPr="00F949AC">
        <w:rPr>
          <w:sz w:val="23"/>
          <w:szCs w:val="23"/>
        </w:rPr>
        <w:t>. 289(2): 723-34.</w:t>
      </w:r>
    </w:p>
    <w:p w14:paraId="4D9FE6D4" w14:textId="77777777" w:rsidR="00567347" w:rsidRPr="00F949AC" w:rsidRDefault="00567347" w:rsidP="00567347">
      <w:pPr>
        <w:ind w:firstLine="720"/>
        <w:jc w:val="both"/>
        <w:rPr>
          <w:rStyle w:val="HTMLTypewriter"/>
          <w:rFonts w:ascii="Times New Roman" w:hAnsi="Times New Roman" w:cs="Times New Roman"/>
          <w:b/>
          <w:sz w:val="23"/>
          <w:szCs w:val="23"/>
        </w:rPr>
      </w:pPr>
    </w:p>
    <w:p w14:paraId="127B4B11" w14:textId="77777777" w:rsidR="00567347" w:rsidRPr="00F949AC" w:rsidRDefault="00567347" w:rsidP="00567347">
      <w:pPr>
        <w:spacing w:line="276" w:lineRule="auto"/>
        <w:ind w:firstLine="720"/>
        <w:jc w:val="both"/>
        <w:rPr>
          <w:sz w:val="23"/>
          <w:szCs w:val="23"/>
        </w:rPr>
      </w:pPr>
      <w:r w:rsidRPr="00F949AC">
        <w:rPr>
          <w:rStyle w:val="HTMLTypewriter"/>
          <w:rFonts w:ascii="Times New Roman" w:hAnsi="Times New Roman" w:cs="Times New Roman"/>
          <w:sz w:val="23"/>
          <w:szCs w:val="23"/>
        </w:rPr>
        <w:lastRenderedPageBreak/>
        <w:t xml:space="preserve">RA Sinha, Seo-Hee You, Zhou </w:t>
      </w:r>
      <w:proofErr w:type="gramStart"/>
      <w:r w:rsidRPr="00F949AC">
        <w:rPr>
          <w:rStyle w:val="HTMLTypewriter"/>
          <w:rFonts w:ascii="Times New Roman" w:hAnsi="Times New Roman" w:cs="Times New Roman"/>
          <w:sz w:val="23"/>
          <w:szCs w:val="23"/>
        </w:rPr>
        <w:t>J,</w:t>
      </w:r>
      <w:r w:rsidRPr="00F949AC">
        <w:rPr>
          <w:rStyle w:val="HTMLTypewriter"/>
          <w:rFonts w:ascii="Times New Roman" w:hAnsi="Times New Roman" w:cs="Times New Roman"/>
          <w:b/>
          <w:sz w:val="23"/>
          <w:szCs w:val="23"/>
        </w:rPr>
        <w:t>MM</w:t>
      </w:r>
      <w:proofErr w:type="gramEnd"/>
      <w:r w:rsidRPr="00F949AC">
        <w:rPr>
          <w:rStyle w:val="HTMLTypewriter"/>
          <w:rFonts w:ascii="Times New Roman" w:hAnsi="Times New Roman" w:cs="Times New Roman"/>
          <w:b/>
          <w:sz w:val="23"/>
          <w:szCs w:val="23"/>
        </w:rPr>
        <w:t xml:space="preserve"> Siddique</w:t>
      </w:r>
      <w:r w:rsidRPr="00F949AC">
        <w:rPr>
          <w:rStyle w:val="HTMLTypewriter"/>
          <w:rFonts w:ascii="Times New Roman" w:hAnsi="Times New Roman" w:cs="Times New Roman"/>
          <w:sz w:val="23"/>
          <w:szCs w:val="23"/>
        </w:rPr>
        <w:t xml:space="preserve">, BH Bay, X Zhu, M Privalsky, S Cheng, R Stevens, SA Summers, CB Newgard, MA Lazar, PM Yen. 2012. Thyroid hormone stimulates hepatic autophagy associated with increased lipid catabolism. </w:t>
      </w:r>
      <w:r w:rsidRPr="00F949AC">
        <w:rPr>
          <w:rStyle w:val="jrnl"/>
          <w:b/>
          <w:i/>
          <w:sz w:val="23"/>
          <w:szCs w:val="23"/>
        </w:rPr>
        <w:t>J Clin Invest</w:t>
      </w:r>
      <w:r w:rsidRPr="00F949AC">
        <w:rPr>
          <w:sz w:val="23"/>
          <w:szCs w:val="23"/>
        </w:rPr>
        <w:t>. 122(7):2428-38.</w:t>
      </w:r>
    </w:p>
    <w:p w14:paraId="1EFB7F41" w14:textId="77777777" w:rsidR="00567347" w:rsidRPr="00F949AC" w:rsidRDefault="00567347" w:rsidP="00567347">
      <w:pPr>
        <w:jc w:val="both"/>
        <w:rPr>
          <w:sz w:val="23"/>
          <w:szCs w:val="23"/>
        </w:rPr>
      </w:pPr>
    </w:p>
    <w:p w14:paraId="314D9D4E" w14:textId="77777777" w:rsidR="00567347" w:rsidRPr="00F949AC" w:rsidRDefault="00567347" w:rsidP="00567347">
      <w:pPr>
        <w:spacing w:line="276" w:lineRule="auto"/>
        <w:ind w:firstLine="720"/>
        <w:jc w:val="both"/>
        <w:rPr>
          <w:rStyle w:val="HTMLTypewriter"/>
          <w:rFonts w:ascii="Times New Roman" w:hAnsi="Times New Roman" w:cs="Times New Roman"/>
          <w:sz w:val="23"/>
          <w:szCs w:val="23"/>
        </w:rPr>
      </w:pPr>
      <w:r w:rsidRPr="00F949AC">
        <w:rPr>
          <w:rStyle w:val="HTMLTypewriter"/>
          <w:rFonts w:ascii="Times New Roman" w:hAnsi="Times New Roman" w:cs="Times New Roman"/>
          <w:sz w:val="23"/>
          <w:szCs w:val="23"/>
        </w:rPr>
        <w:t xml:space="preserve">Sinha RA, Farah BL, Singh BK, </w:t>
      </w:r>
      <w:r w:rsidRPr="00F949AC">
        <w:rPr>
          <w:rStyle w:val="HTMLTypewriter"/>
          <w:rFonts w:ascii="Times New Roman" w:hAnsi="Times New Roman" w:cs="Times New Roman"/>
          <w:b/>
          <w:sz w:val="23"/>
          <w:szCs w:val="23"/>
        </w:rPr>
        <w:t>Siddique MM</w:t>
      </w:r>
      <w:r w:rsidRPr="00F949AC">
        <w:rPr>
          <w:rStyle w:val="HTMLTypewriter"/>
          <w:rFonts w:ascii="Times New Roman" w:hAnsi="Times New Roman" w:cs="Times New Roman"/>
          <w:sz w:val="23"/>
          <w:szCs w:val="23"/>
        </w:rPr>
        <w:t xml:space="preserve">, Li Y, Wu Y, </w:t>
      </w:r>
      <w:proofErr w:type="spellStart"/>
      <w:r w:rsidRPr="00F949AC">
        <w:rPr>
          <w:rStyle w:val="HTMLTypewriter"/>
          <w:rFonts w:ascii="Times New Roman" w:hAnsi="Times New Roman" w:cs="Times New Roman"/>
          <w:sz w:val="23"/>
          <w:szCs w:val="23"/>
        </w:rPr>
        <w:t>Ilkayeva</w:t>
      </w:r>
      <w:proofErr w:type="spellEnd"/>
      <w:r w:rsidRPr="00F949AC">
        <w:rPr>
          <w:rStyle w:val="HTMLTypewriter"/>
          <w:rFonts w:ascii="Times New Roman" w:hAnsi="Times New Roman" w:cs="Times New Roman"/>
          <w:sz w:val="23"/>
          <w:szCs w:val="23"/>
        </w:rPr>
        <w:t xml:space="preserve"> OR, Gooding J, Ching J, Zhou J, Martinez L, Xie S, Bay BH, Summers SA, Newgard CB, Yen PM. 2013. Caffeine stimulates hepatic lipid metabolism via autophagy-lysosomal pathway. </w:t>
      </w:r>
      <w:r w:rsidRPr="00F949AC">
        <w:rPr>
          <w:rStyle w:val="HTMLTypewriter"/>
          <w:rFonts w:ascii="Times New Roman" w:hAnsi="Times New Roman" w:cs="Times New Roman"/>
          <w:b/>
          <w:i/>
          <w:sz w:val="23"/>
          <w:szCs w:val="23"/>
        </w:rPr>
        <w:t>Hepatology</w:t>
      </w:r>
      <w:r w:rsidRPr="00F949AC">
        <w:rPr>
          <w:rStyle w:val="HTMLTypewriter"/>
          <w:rFonts w:ascii="Times New Roman" w:hAnsi="Times New Roman" w:cs="Times New Roman"/>
          <w:i/>
          <w:sz w:val="23"/>
          <w:szCs w:val="23"/>
        </w:rPr>
        <w:t>.</w:t>
      </w:r>
      <w:r w:rsidRPr="00F949AC">
        <w:rPr>
          <w:rStyle w:val="HTMLTypewriter"/>
          <w:rFonts w:ascii="Times New Roman" w:hAnsi="Times New Roman" w:cs="Times New Roman"/>
          <w:sz w:val="23"/>
          <w:szCs w:val="23"/>
        </w:rPr>
        <w:t xml:space="preserve"> 59(4):1366-80.</w:t>
      </w:r>
    </w:p>
    <w:p w14:paraId="09989820" w14:textId="77777777" w:rsidR="00567347" w:rsidRPr="00F949AC" w:rsidRDefault="00567347" w:rsidP="00567347">
      <w:pPr>
        <w:spacing w:line="276" w:lineRule="auto"/>
        <w:ind w:firstLine="720"/>
        <w:jc w:val="both"/>
        <w:rPr>
          <w:rStyle w:val="HTMLTypewriter"/>
          <w:rFonts w:ascii="Times New Roman" w:hAnsi="Times New Roman" w:cs="Times New Roman"/>
          <w:sz w:val="23"/>
          <w:szCs w:val="23"/>
        </w:rPr>
      </w:pPr>
    </w:p>
    <w:p w14:paraId="3E10AE7C" w14:textId="77777777" w:rsidR="00567347" w:rsidRPr="00F949AC" w:rsidRDefault="00567347" w:rsidP="00567347">
      <w:pPr>
        <w:spacing w:line="276" w:lineRule="auto"/>
        <w:ind w:firstLine="720"/>
        <w:jc w:val="both"/>
        <w:rPr>
          <w:sz w:val="23"/>
          <w:szCs w:val="23"/>
        </w:rPr>
      </w:pPr>
      <w:proofErr w:type="spellStart"/>
      <w:r w:rsidRPr="00F949AC">
        <w:rPr>
          <w:rStyle w:val="HTMLTypewriter"/>
          <w:rFonts w:ascii="Times New Roman" w:hAnsi="Times New Roman" w:cs="Times New Roman"/>
          <w:sz w:val="23"/>
          <w:szCs w:val="23"/>
        </w:rPr>
        <w:t>Bikman</w:t>
      </w:r>
      <w:proofErr w:type="spellEnd"/>
      <w:r w:rsidRPr="00F949AC">
        <w:rPr>
          <w:rStyle w:val="HTMLTypewriter"/>
          <w:rFonts w:ascii="Times New Roman" w:hAnsi="Times New Roman" w:cs="Times New Roman"/>
          <w:sz w:val="23"/>
          <w:szCs w:val="23"/>
        </w:rPr>
        <w:t xml:space="preserve"> BT, Guan Y, Shui G, </w:t>
      </w:r>
      <w:r w:rsidRPr="00F949AC">
        <w:rPr>
          <w:rStyle w:val="HTMLTypewriter"/>
          <w:rFonts w:ascii="Times New Roman" w:hAnsi="Times New Roman" w:cs="Times New Roman"/>
          <w:b/>
          <w:sz w:val="23"/>
          <w:szCs w:val="23"/>
        </w:rPr>
        <w:t>Siddique MM</w:t>
      </w:r>
      <w:r w:rsidRPr="00F949AC">
        <w:rPr>
          <w:rStyle w:val="HTMLTypewriter"/>
          <w:rFonts w:ascii="Times New Roman" w:hAnsi="Times New Roman" w:cs="Times New Roman"/>
          <w:sz w:val="23"/>
          <w:szCs w:val="23"/>
        </w:rPr>
        <w:t xml:space="preserve">, Holland WL, Kim JY, </w:t>
      </w:r>
      <w:proofErr w:type="spellStart"/>
      <w:r w:rsidRPr="00F949AC">
        <w:rPr>
          <w:rStyle w:val="HTMLTypewriter"/>
          <w:rFonts w:ascii="Times New Roman" w:hAnsi="Times New Roman" w:cs="Times New Roman"/>
          <w:sz w:val="23"/>
          <w:szCs w:val="23"/>
        </w:rPr>
        <w:t>Fabriàs</w:t>
      </w:r>
      <w:proofErr w:type="spellEnd"/>
      <w:r w:rsidRPr="00F949AC">
        <w:rPr>
          <w:rStyle w:val="HTMLTypewriter"/>
          <w:rFonts w:ascii="Times New Roman" w:hAnsi="Times New Roman" w:cs="Times New Roman"/>
          <w:sz w:val="23"/>
          <w:szCs w:val="23"/>
        </w:rPr>
        <w:t xml:space="preserve"> G, Wenk MR, Summers SA.2012. </w:t>
      </w:r>
      <w:proofErr w:type="spellStart"/>
      <w:r w:rsidRPr="00F949AC">
        <w:rPr>
          <w:rStyle w:val="HTMLTypewriter"/>
          <w:rFonts w:ascii="Times New Roman" w:hAnsi="Times New Roman" w:cs="Times New Roman"/>
          <w:sz w:val="23"/>
          <w:szCs w:val="23"/>
        </w:rPr>
        <w:t>Fenretinide</w:t>
      </w:r>
      <w:proofErr w:type="spellEnd"/>
      <w:r w:rsidRPr="00F949AC">
        <w:rPr>
          <w:rStyle w:val="HTMLTypewriter"/>
          <w:rFonts w:ascii="Times New Roman" w:hAnsi="Times New Roman" w:cs="Times New Roman"/>
          <w:sz w:val="23"/>
          <w:szCs w:val="23"/>
        </w:rPr>
        <w:t xml:space="preserve"> prevents lipid-induced insulin resistance by inhibiting dihydroceramide desaturase and blocking ceramide synthesis. </w:t>
      </w:r>
      <w:r w:rsidRPr="00F949AC">
        <w:rPr>
          <w:rStyle w:val="jrnl"/>
          <w:b/>
          <w:bCs/>
          <w:i/>
          <w:sz w:val="23"/>
          <w:szCs w:val="23"/>
        </w:rPr>
        <w:t>J Biol Chem</w:t>
      </w:r>
      <w:r w:rsidRPr="00F949AC">
        <w:rPr>
          <w:rStyle w:val="HTMLTypewriter"/>
          <w:rFonts w:ascii="Times New Roman" w:hAnsi="Times New Roman" w:cs="Times New Roman"/>
          <w:sz w:val="23"/>
          <w:szCs w:val="23"/>
        </w:rPr>
        <w:t xml:space="preserve">. </w:t>
      </w:r>
      <w:r w:rsidRPr="00F949AC">
        <w:rPr>
          <w:sz w:val="23"/>
          <w:szCs w:val="23"/>
        </w:rPr>
        <w:t>287(21):17426-37.</w:t>
      </w:r>
    </w:p>
    <w:p w14:paraId="2102A0FE" w14:textId="77777777" w:rsidR="00567347" w:rsidRPr="00F949AC" w:rsidRDefault="00567347" w:rsidP="00567347">
      <w:pPr>
        <w:spacing w:line="276" w:lineRule="auto"/>
        <w:ind w:firstLine="720"/>
        <w:jc w:val="both"/>
        <w:rPr>
          <w:sz w:val="23"/>
          <w:szCs w:val="23"/>
        </w:rPr>
      </w:pPr>
    </w:p>
    <w:p w14:paraId="7CE6F0DC" w14:textId="77777777" w:rsidR="00567347" w:rsidRPr="00F949AC" w:rsidRDefault="00567347" w:rsidP="00567347">
      <w:pPr>
        <w:ind w:firstLine="720"/>
        <w:jc w:val="both"/>
        <w:rPr>
          <w:rStyle w:val="HTMLTypewriter"/>
          <w:rFonts w:ascii="Times New Roman" w:hAnsi="Times New Roman" w:cs="Times New Roman"/>
          <w:sz w:val="23"/>
          <w:szCs w:val="23"/>
        </w:rPr>
      </w:pPr>
      <w:r w:rsidRPr="00F949AC">
        <w:rPr>
          <w:rStyle w:val="HTMLTypewriter"/>
          <w:rFonts w:ascii="Times New Roman" w:hAnsi="Times New Roman" w:cs="Times New Roman"/>
          <w:b/>
          <w:sz w:val="23"/>
          <w:szCs w:val="23"/>
        </w:rPr>
        <w:t>Monowarul Mobin Siddique</w:t>
      </w:r>
      <w:r w:rsidRPr="00F949AC">
        <w:rPr>
          <w:rStyle w:val="HTMLTypewriter"/>
          <w:rFonts w:ascii="Times New Roman" w:hAnsi="Times New Roman" w:cs="Times New Roman"/>
          <w:sz w:val="23"/>
          <w:szCs w:val="23"/>
        </w:rPr>
        <w:t xml:space="preserve">, Zhao Yi, Lim Hui Qin, Gita Krishnaswamy, Tan Eng King. 2014. Association study of p53 codon 72 </w:t>
      </w:r>
      <w:proofErr w:type="gramStart"/>
      <w:r w:rsidRPr="00F949AC">
        <w:rPr>
          <w:rStyle w:val="HTMLTypewriter"/>
          <w:rFonts w:ascii="Times New Roman" w:hAnsi="Times New Roman" w:cs="Times New Roman"/>
          <w:sz w:val="23"/>
          <w:szCs w:val="23"/>
        </w:rPr>
        <w:t>polymorphism</w:t>
      </w:r>
      <w:proofErr w:type="gramEnd"/>
      <w:r w:rsidRPr="00F949AC">
        <w:rPr>
          <w:rStyle w:val="HTMLTypewriter"/>
          <w:rFonts w:ascii="Times New Roman" w:hAnsi="Times New Roman" w:cs="Times New Roman"/>
          <w:sz w:val="23"/>
          <w:szCs w:val="23"/>
        </w:rPr>
        <w:t xml:space="preserve"> in Parkinson’s disease</w:t>
      </w:r>
      <w:r w:rsidRPr="00F949AC">
        <w:rPr>
          <w:rStyle w:val="HTMLTypewriter"/>
          <w:rFonts w:ascii="Times New Roman" w:hAnsi="Times New Roman" w:cs="Times New Roman"/>
          <w:b/>
          <w:sz w:val="23"/>
          <w:szCs w:val="23"/>
        </w:rPr>
        <w:t xml:space="preserve">. </w:t>
      </w:r>
      <w:r w:rsidRPr="00F949AC">
        <w:rPr>
          <w:rStyle w:val="HTMLTypewriter"/>
          <w:rFonts w:ascii="Times New Roman" w:hAnsi="Times New Roman" w:cs="Times New Roman"/>
          <w:b/>
          <w:i/>
          <w:sz w:val="23"/>
          <w:szCs w:val="23"/>
        </w:rPr>
        <w:t>Basal Ganglia</w:t>
      </w:r>
      <w:r w:rsidRPr="00F949AC">
        <w:rPr>
          <w:rStyle w:val="HTMLTypewriter"/>
          <w:rFonts w:ascii="Times New Roman" w:hAnsi="Times New Roman" w:cs="Times New Roman"/>
          <w:b/>
          <w:sz w:val="23"/>
          <w:szCs w:val="23"/>
        </w:rPr>
        <w:t>.</w:t>
      </w:r>
      <w:r w:rsidRPr="00F949AC">
        <w:rPr>
          <w:rStyle w:val="HTMLTypewriter"/>
          <w:rFonts w:ascii="Times New Roman" w:hAnsi="Times New Roman" w:cs="Times New Roman"/>
          <w:sz w:val="23"/>
          <w:szCs w:val="23"/>
        </w:rPr>
        <w:t xml:space="preserve"> 4: 71-73.   </w:t>
      </w:r>
    </w:p>
    <w:p w14:paraId="42B317CA" w14:textId="77777777" w:rsidR="00567347" w:rsidRPr="00F949AC" w:rsidRDefault="00567347" w:rsidP="00567347">
      <w:pPr>
        <w:spacing w:line="276" w:lineRule="auto"/>
        <w:ind w:firstLine="720"/>
        <w:jc w:val="both"/>
        <w:rPr>
          <w:rStyle w:val="HTMLTypewriter"/>
          <w:rFonts w:ascii="Times New Roman" w:hAnsi="Times New Roman" w:cs="Times New Roman"/>
          <w:b/>
          <w:sz w:val="23"/>
          <w:szCs w:val="23"/>
        </w:rPr>
      </w:pPr>
    </w:p>
    <w:p w14:paraId="6BA48190" w14:textId="77777777" w:rsidR="00567347" w:rsidRPr="00F949AC" w:rsidRDefault="00567347" w:rsidP="00567347">
      <w:pPr>
        <w:spacing w:line="276" w:lineRule="auto"/>
        <w:ind w:firstLine="720"/>
        <w:jc w:val="both"/>
        <w:rPr>
          <w:rStyle w:val="HTMLTypewriter"/>
          <w:rFonts w:ascii="Times New Roman" w:hAnsi="Times New Roman" w:cs="Times New Roman"/>
          <w:sz w:val="23"/>
          <w:szCs w:val="23"/>
        </w:rPr>
      </w:pPr>
      <w:r w:rsidRPr="00F949AC">
        <w:rPr>
          <w:rStyle w:val="HTMLTypewriter"/>
          <w:rFonts w:ascii="Times New Roman" w:hAnsi="Times New Roman" w:cs="Times New Roman"/>
          <w:b/>
          <w:sz w:val="23"/>
          <w:szCs w:val="23"/>
        </w:rPr>
        <w:t xml:space="preserve">MM Siddique </w:t>
      </w:r>
      <w:r w:rsidRPr="00F949AC">
        <w:rPr>
          <w:rStyle w:val="HTMLTypewriter"/>
          <w:rFonts w:ascii="Times New Roman" w:hAnsi="Times New Roman" w:cs="Times New Roman"/>
          <w:sz w:val="23"/>
          <w:szCs w:val="23"/>
        </w:rPr>
        <w:t xml:space="preserve">and EK Tan. 2010. Neurochemistry changes associated with mutations in Familial Parkinson’s disease. </w:t>
      </w:r>
      <w:proofErr w:type="spellStart"/>
      <w:r w:rsidRPr="00F949AC">
        <w:rPr>
          <w:rStyle w:val="jrnl"/>
          <w:b/>
          <w:bCs/>
          <w:i/>
          <w:sz w:val="23"/>
          <w:szCs w:val="23"/>
        </w:rPr>
        <w:t>Curr</w:t>
      </w:r>
      <w:proofErr w:type="spellEnd"/>
      <w:r w:rsidRPr="00F949AC">
        <w:rPr>
          <w:rStyle w:val="jrnl"/>
          <w:b/>
          <w:bCs/>
          <w:i/>
          <w:sz w:val="23"/>
          <w:szCs w:val="23"/>
        </w:rPr>
        <w:t xml:space="preserve"> Med Chem</w:t>
      </w:r>
      <w:r w:rsidRPr="00F949AC">
        <w:rPr>
          <w:rStyle w:val="HTMLTypewriter"/>
          <w:rFonts w:ascii="Times New Roman" w:hAnsi="Times New Roman" w:cs="Times New Roman"/>
          <w:sz w:val="23"/>
          <w:szCs w:val="23"/>
        </w:rPr>
        <w:t xml:space="preserve">. </w:t>
      </w:r>
      <w:r w:rsidRPr="00F949AC">
        <w:rPr>
          <w:rFonts w:eastAsia="Arial Unicode MS"/>
          <w:sz w:val="23"/>
          <w:szCs w:val="23"/>
        </w:rPr>
        <w:t>17(35): 4378-91</w:t>
      </w:r>
      <w:r w:rsidRPr="00F949AC">
        <w:rPr>
          <w:rStyle w:val="HTMLTypewriter"/>
          <w:rFonts w:ascii="Times New Roman" w:hAnsi="Times New Roman" w:cs="Times New Roman"/>
          <w:sz w:val="23"/>
          <w:szCs w:val="23"/>
        </w:rPr>
        <w:t>.</w:t>
      </w:r>
    </w:p>
    <w:p w14:paraId="4CB021EA" w14:textId="77777777" w:rsidR="00567347" w:rsidRPr="00F949AC" w:rsidRDefault="00567347" w:rsidP="00567347">
      <w:pPr>
        <w:jc w:val="both"/>
        <w:rPr>
          <w:rStyle w:val="HTMLTypewriter"/>
          <w:rFonts w:ascii="Times New Roman" w:hAnsi="Times New Roman" w:cs="Times New Roman"/>
          <w:sz w:val="23"/>
          <w:szCs w:val="23"/>
        </w:rPr>
      </w:pPr>
    </w:p>
    <w:p w14:paraId="1C11DA96" w14:textId="77777777" w:rsidR="00567347" w:rsidRPr="00F949AC" w:rsidRDefault="00567347" w:rsidP="00567347">
      <w:pPr>
        <w:spacing w:line="276" w:lineRule="auto"/>
        <w:ind w:firstLine="720"/>
        <w:jc w:val="both"/>
        <w:rPr>
          <w:rStyle w:val="HTMLTypewriter"/>
          <w:rFonts w:ascii="Times New Roman" w:hAnsi="Times New Roman" w:cs="Times New Roman"/>
          <w:sz w:val="23"/>
          <w:szCs w:val="23"/>
        </w:rPr>
      </w:pPr>
      <w:r w:rsidRPr="00F949AC">
        <w:rPr>
          <w:rStyle w:val="HTMLTypewriter"/>
          <w:rFonts w:ascii="Times New Roman" w:hAnsi="Times New Roman" w:cs="Times New Roman"/>
          <w:b/>
          <w:sz w:val="23"/>
          <w:szCs w:val="23"/>
        </w:rPr>
        <w:t>M Siddique</w:t>
      </w:r>
      <w:r w:rsidRPr="00F949AC">
        <w:rPr>
          <w:rStyle w:val="HTMLTypewriter"/>
          <w:rFonts w:ascii="Times New Roman" w:hAnsi="Times New Roman" w:cs="Times New Roman"/>
          <w:sz w:val="23"/>
          <w:szCs w:val="23"/>
        </w:rPr>
        <w:t xml:space="preserve"> and K Sabapathy. 2006. Trp53-dependent DNA-repair is affected by the codon 72 polymorphism. </w:t>
      </w:r>
      <w:r w:rsidRPr="00F949AC">
        <w:rPr>
          <w:rStyle w:val="HTMLTypewriter"/>
          <w:rFonts w:ascii="Times New Roman" w:hAnsi="Times New Roman" w:cs="Times New Roman"/>
          <w:b/>
          <w:i/>
          <w:sz w:val="23"/>
          <w:szCs w:val="23"/>
        </w:rPr>
        <w:t>Oncogene</w:t>
      </w:r>
      <w:r w:rsidRPr="00F949AC">
        <w:rPr>
          <w:rStyle w:val="HTMLTypewriter"/>
          <w:rFonts w:ascii="Times New Roman" w:hAnsi="Times New Roman" w:cs="Times New Roman"/>
          <w:sz w:val="23"/>
          <w:szCs w:val="23"/>
        </w:rPr>
        <w:t xml:space="preserve">. </w:t>
      </w:r>
      <w:r w:rsidRPr="00F949AC">
        <w:rPr>
          <w:rFonts w:eastAsia="Arial Unicode MS"/>
          <w:sz w:val="23"/>
          <w:szCs w:val="23"/>
        </w:rPr>
        <w:t>25(25): 3489-3500</w:t>
      </w:r>
      <w:r w:rsidRPr="00F949AC">
        <w:rPr>
          <w:rStyle w:val="HTMLTypewriter"/>
          <w:rFonts w:ascii="Times New Roman" w:hAnsi="Times New Roman" w:cs="Times New Roman"/>
          <w:sz w:val="23"/>
          <w:szCs w:val="23"/>
        </w:rPr>
        <w:t>.</w:t>
      </w:r>
    </w:p>
    <w:p w14:paraId="73FB7864" w14:textId="77777777" w:rsidR="00567347" w:rsidRPr="00F949AC" w:rsidRDefault="00567347" w:rsidP="00567347">
      <w:pPr>
        <w:spacing w:line="276" w:lineRule="auto"/>
        <w:ind w:firstLine="720"/>
        <w:jc w:val="both"/>
        <w:rPr>
          <w:rStyle w:val="HTMLTypewriter"/>
          <w:rFonts w:ascii="Times New Roman" w:hAnsi="Times New Roman" w:cs="Times New Roman"/>
          <w:sz w:val="23"/>
          <w:szCs w:val="23"/>
        </w:rPr>
      </w:pPr>
    </w:p>
    <w:p w14:paraId="1146949C" w14:textId="77777777" w:rsidR="00567347" w:rsidRPr="00F949AC" w:rsidRDefault="00567347" w:rsidP="00567347">
      <w:pPr>
        <w:spacing w:line="276" w:lineRule="auto"/>
        <w:ind w:firstLine="720"/>
        <w:jc w:val="both"/>
        <w:rPr>
          <w:rFonts w:eastAsia="Arial Unicode MS"/>
          <w:sz w:val="23"/>
          <w:szCs w:val="23"/>
        </w:rPr>
      </w:pPr>
      <w:r w:rsidRPr="00F949AC">
        <w:rPr>
          <w:rFonts w:eastAsia="Arial Unicode MS"/>
          <w:b/>
          <w:sz w:val="23"/>
          <w:szCs w:val="23"/>
        </w:rPr>
        <w:t>Siddique MM</w:t>
      </w:r>
      <w:r w:rsidRPr="00F949AC">
        <w:rPr>
          <w:rFonts w:eastAsia="Arial Unicode MS"/>
          <w:sz w:val="23"/>
          <w:szCs w:val="23"/>
        </w:rPr>
        <w:t xml:space="preserve">, Balram C, </w:t>
      </w:r>
      <w:proofErr w:type="spellStart"/>
      <w:r w:rsidRPr="00F949AC">
        <w:rPr>
          <w:rFonts w:eastAsia="Arial Unicode MS"/>
          <w:sz w:val="23"/>
          <w:szCs w:val="23"/>
        </w:rPr>
        <w:t>Fiszer</w:t>
      </w:r>
      <w:proofErr w:type="spellEnd"/>
      <w:r w:rsidRPr="00F949AC">
        <w:rPr>
          <w:rFonts w:eastAsia="Arial Unicode MS"/>
          <w:sz w:val="23"/>
          <w:szCs w:val="23"/>
        </w:rPr>
        <w:t xml:space="preserve">-Maliszewska L, Aggarwal A, Tan A, Tan P, Soo KC, Sabapathy K. 2005. Evidence for selective expression of the p53 codon 72 polymorphs: implications in cancer development. </w:t>
      </w:r>
      <w:r w:rsidRPr="00F949AC">
        <w:rPr>
          <w:rFonts w:eastAsia="Arial Unicode MS"/>
          <w:b/>
          <w:i/>
          <w:sz w:val="23"/>
          <w:szCs w:val="23"/>
        </w:rPr>
        <w:t>Cancer Epidemiol Biomarkers Prev</w:t>
      </w:r>
      <w:r w:rsidRPr="00F949AC">
        <w:rPr>
          <w:rFonts w:eastAsia="Arial Unicode MS"/>
          <w:b/>
          <w:sz w:val="23"/>
          <w:szCs w:val="23"/>
        </w:rPr>
        <w:t>.</w:t>
      </w:r>
      <w:r w:rsidRPr="00F949AC">
        <w:rPr>
          <w:rFonts w:eastAsia="Arial Unicode MS"/>
          <w:sz w:val="23"/>
          <w:szCs w:val="23"/>
        </w:rPr>
        <w:t xml:space="preserve"> 14(9):2245-2252.</w:t>
      </w:r>
    </w:p>
    <w:p w14:paraId="5BBFD6F3" w14:textId="77777777" w:rsidR="00567347" w:rsidRPr="00F949AC" w:rsidRDefault="00567347" w:rsidP="00567347">
      <w:pPr>
        <w:jc w:val="both"/>
        <w:rPr>
          <w:rStyle w:val="HTMLTypewriter"/>
          <w:rFonts w:ascii="Times New Roman" w:hAnsi="Times New Roman" w:cs="Times New Roman"/>
          <w:sz w:val="23"/>
          <w:szCs w:val="23"/>
        </w:rPr>
      </w:pPr>
    </w:p>
    <w:p w14:paraId="1FFCB276" w14:textId="77777777" w:rsidR="00567347" w:rsidRPr="00F949AC" w:rsidRDefault="00567347" w:rsidP="00567347">
      <w:pPr>
        <w:spacing w:line="276" w:lineRule="auto"/>
        <w:ind w:firstLine="720"/>
        <w:jc w:val="both"/>
        <w:rPr>
          <w:rFonts w:eastAsia="Arial Unicode MS"/>
          <w:sz w:val="23"/>
          <w:szCs w:val="23"/>
        </w:rPr>
      </w:pPr>
      <w:proofErr w:type="spellStart"/>
      <w:r w:rsidRPr="00F949AC">
        <w:rPr>
          <w:rFonts w:eastAsia="Arial Unicode MS"/>
          <w:sz w:val="23"/>
          <w:szCs w:val="23"/>
        </w:rPr>
        <w:t>Vikhanskaya</w:t>
      </w:r>
      <w:proofErr w:type="spellEnd"/>
      <w:r w:rsidRPr="00F949AC">
        <w:rPr>
          <w:rFonts w:eastAsia="Arial Unicode MS"/>
          <w:sz w:val="23"/>
          <w:szCs w:val="23"/>
        </w:rPr>
        <w:t xml:space="preserve"> F, </w:t>
      </w:r>
      <w:r w:rsidRPr="00F949AC">
        <w:rPr>
          <w:rFonts w:eastAsia="Arial Unicode MS"/>
          <w:b/>
          <w:sz w:val="23"/>
          <w:szCs w:val="23"/>
        </w:rPr>
        <w:t>Siddique MM</w:t>
      </w:r>
      <w:r w:rsidRPr="00F949AC">
        <w:rPr>
          <w:rFonts w:eastAsia="Arial Unicode MS"/>
          <w:sz w:val="23"/>
          <w:szCs w:val="23"/>
        </w:rPr>
        <w:t xml:space="preserve">, Kei Lee M, Broggini M, Sabapathy K. 2005. Evaluation of the combined effect of p53 codon 72 polymorphism and hotspot mutations in response to anticancer drugs. </w:t>
      </w:r>
      <w:r w:rsidRPr="00F949AC">
        <w:rPr>
          <w:rFonts w:eastAsia="Arial Unicode MS"/>
          <w:b/>
          <w:i/>
          <w:sz w:val="23"/>
          <w:szCs w:val="23"/>
        </w:rPr>
        <w:t>Clin Cancer Res</w:t>
      </w:r>
      <w:r w:rsidRPr="00F949AC">
        <w:rPr>
          <w:rFonts w:eastAsia="Arial Unicode MS"/>
          <w:sz w:val="23"/>
          <w:szCs w:val="23"/>
        </w:rPr>
        <w:t>. 11(12):4348-4356.</w:t>
      </w:r>
    </w:p>
    <w:p w14:paraId="3C572119" w14:textId="77777777" w:rsidR="00567347" w:rsidRPr="00F949AC" w:rsidRDefault="00567347" w:rsidP="00567347">
      <w:pPr>
        <w:spacing w:line="276" w:lineRule="auto"/>
        <w:ind w:firstLine="720"/>
        <w:jc w:val="both"/>
        <w:rPr>
          <w:rFonts w:eastAsia="Arial Unicode MS"/>
          <w:sz w:val="23"/>
          <w:szCs w:val="23"/>
        </w:rPr>
      </w:pPr>
    </w:p>
    <w:p w14:paraId="759D99D0" w14:textId="77777777" w:rsidR="00567347" w:rsidRPr="00F949AC" w:rsidRDefault="00567347" w:rsidP="00567347">
      <w:pPr>
        <w:spacing w:line="276" w:lineRule="auto"/>
        <w:ind w:firstLine="720"/>
        <w:jc w:val="both"/>
        <w:rPr>
          <w:rFonts w:eastAsia="Arial Unicode MS"/>
          <w:sz w:val="23"/>
          <w:szCs w:val="23"/>
        </w:rPr>
      </w:pPr>
      <w:r w:rsidRPr="00F949AC">
        <w:rPr>
          <w:rStyle w:val="HTMLTypewriter"/>
          <w:rFonts w:ascii="Times New Roman" w:hAnsi="Times New Roman" w:cs="Times New Roman"/>
          <w:sz w:val="23"/>
          <w:szCs w:val="23"/>
        </w:rPr>
        <w:t xml:space="preserve">Toh WH, </w:t>
      </w:r>
      <w:r w:rsidRPr="00F949AC">
        <w:rPr>
          <w:rStyle w:val="HTMLTypewriter"/>
          <w:rFonts w:ascii="Times New Roman" w:hAnsi="Times New Roman" w:cs="Times New Roman"/>
          <w:b/>
          <w:sz w:val="23"/>
          <w:szCs w:val="23"/>
        </w:rPr>
        <w:t>Siddique MM</w:t>
      </w:r>
      <w:r w:rsidRPr="00F949AC">
        <w:rPr>
          <w:rStyle w:val="HTMLTypewriter"/>
          <w:rFonts w:ascii="Times New Roman" w:hAnsi="Times New Roman" w:cs="Times New Roman"/>
          <w:sz w:val="23"/>
          <w:szCs w:val="23"/>
        </w:rPr>
        <w:t xml:space="preserve">, Boominathan L, Lin KW, Sabapathy K. 2004. c-Jun regulates the stability and activity of the p53 homologue, p73. </w:t>
      </w:r>
      <w:r w:rsidRPr="00F949AC">
        <w:rPr>
          <w:rStyle w:val="jrnl"/>
          <w:b/>
          <w:bCs/>
          <w:i/>
          <w:sz w:val="23"/>
          <w:szCs w:val="23"/>
        </w:rPr>
        <w:t>J Biol Chem</w:t>
      </w:r>
      <w:r w:rsidRPr="00F949AC">
        <w:rPr>
          <w:rStyle w:val="HTMLTypewriter"/>
          <w:rFonts w:ascii="Times New Roman" w:hAnsi="Times New Roman" w:cs="Times New Roman"/>
          <w:b/>
          <w:i/>
          <w:sz w:val="23"/>
          <w:szCs w:val="23"/>
        </w:rPr>
        <w:t>.</w:t>
      </w:r>
      <w:r w:rsidRPr="00F949AC">
        <w:rPr>
          <w:rStyle w:val="HTMLTypewriter"/>
          <w:rFonts w:ascii="Times New Roman" w:hAnsi="Times New Roman" w:cs="Times New Roman"/>
          <w:i/>
          <w:sz w:val="23"/>
          <w:szCs w:val="23"/>
        </w:rPr>
        <w:t xml:space="preserve"> </w:t>
      </w:r>
      <w:r w:rsidRPr="00F949AC">
        <w:rPr>
          <w:rFonts w:eastAsia="Arial Unicode MS"/>
          <w:sz w:val="23"/>
          <w:szCs w:val="23"/>
        </w:rPr>
        <w:t xml:space="preserve">279(43):44713-44722.          </w:t>
      </w:r>
    </w:p>
    <w:p w14:paraId="16063B57" w14:textId="5C144D62" w:rsidR="00567347" w:rsidRPr="00F949AC" w:rsidRDefault="00567347" w:rsidP="00EA0A6F">
      <w:pPr>
        <w:spacing w:line="276" w:lineRule="auto"/>
        <w:ind w:firstLine="720"/>
        <w:jc w:val="both"/>
        <w:rPr>
          <w:rFonts w:eastAsia="Arial Unicode MS"/>
          <w:sz w:val="23"/>
          <w:szCs w:val="23"/>
        </w:rPr>
      </w:pPr>
      <w:r w:rsidRPr="00F949AC">
        <w:rPr>
          <w:rStyle w:val="HTMLTypewriter"/>
          <w:rFonts w:ascii="Times New Roman" w:hAnsi="Times New Roman" w:cs="Times New Roman"/>
          <w:sz w:val="23"/>
          <w:szCs w:val="23"/>
        </w:rPr>
        <w:t xml:space="preserve">EK Tan, F Refai, </w:t>
      </w:r>
      <w:r w:rsidRPr="00F949AC">
        <w:rPr>
          <w:rStyle w:val="HTMLTypewriter"/>
          <w:rFonts w:ascii="Times New Roman" w:hAnsi="Times New Roman" w:cs="Times New Roman"/>
          <w:b/>
          <w:sz w:val="23"/>
          <w:szCs w:val="23"/>
        </w:rPr>
        <w:t>M Siddique</w:t>
      </w:r>
      <w:r w:rsidRPr="00F949AC">
        <w:rPr>
          <w:rStyle w:val="HTMLTypewriter"/>
          <w:rFonts w:ascii="Times New Roman" w:hAnsi="Times New Roman" w:cs="Times New Roman"/>
          <w:sz w:val="23"/>
          <w:szCs w:val="23"/>
        </w:rPr>
        <w:t xml:space="preserve">, K Yap, P Ho, S Fook-Chong, Y Zhao. 2009. Clinically reported heterozygous mutations in PINK1 kinase domain exert a gene dosage effect. </w:t>
      </w:r>
      <w:r w:rsidRPr="00F949AC">
        <w:rPr>
          <w:rStyle w:val="HTMLTypewriter"/>
          <w:rFonts w:ascii="Times New Roman" w:hAnsi="Times New Roman" w:cs="Times New Roman"/>
          <w:b/>
          <w:i/>
          <w:sz w:val="23"/>
          <w:szCs w:val="23"/>
        </w:rPr>
        <w:t xml:space="preserve">Human </w:t>
      </w:r>
      <w:proofErr w:type="spellStart"/>
      <w:r w:rsidRPr="00F949AC">
        <w:rPr>
          <w:rStyle w:val="HTMLTypewriter"/>
          <w:rFonts w:ascii="Times New Roman" w:hAnsi="Times New Roman" w:cs="Times New Roman"/>
          <w:b/>
          <w:i/>
          <w:sz w:val="23"/>
          <w:szCs w:val="23"/>
        </w:rPr>
        <w:t>Mutat</w:t>
      </w:r>
      <w:proofErr w:type="spellEnd"/>
      <w:r w:rsidRPr="00F949AC">
        <w:rPr>
          <w:rStyle w:val="HTMLTypewriter"/>
          <w:rFonts w:ascii="Times New Roman" w:hAnsi="Times New Roman" w:cs="Times New Roman"/>
          <w:b/>
          <w:sz w:val="23"/>
          <w:szCs w:val="23"/>
        </w:rPr>
        <w:t>.</w:t>
      </w:r>
      <w:r w:rsidRPr="00F949AC">
        <w:rPr>
          <w:rStyle w:val="HTMLTypewriter"/>
          <w:rFonts w:ascii="Times New Roman" w:hAnsi="Times New Roman" w:cs="Times New Roman"/>
          <w:sz w:val="23"/>
          <w:szCs w:val="23"/>
        </w:rPr>
        <w:t xml:space="preserve"> </w:t>
      </w:r>
      <w:r w:rsidRPr="00F949AC">
        <w:rPr>
          <w:rFonts w:eastAsia="Arial Unicode MS"/>
          <w:sz w:val="23"/>
          <w:szCs w:val="23"/>
        </w:rPr>
        <w:t>30(11):1551-7.</w:t>
      </w:r>
    </w:p>
    <w:p w14:paraId="331B2310" w14:textId="11E98930" w:rsidR="00567347" w:rsidRPr="00F949AC" w:rsidRDefault="00567347" w:rsidP="00EA0A6F">
      <w:pPr>
        <w:spacing w:line="276" w:lineRule="auto"/>
        <w:jc w:val="both"/>
        <w:rPr>
          <w:rFonts w:eastAsia="Arial Unicode MS"/>
          <w:sz w:val="23"/>
          <w:szCs w:val="23"/>
        </w:rPr>
      </w:pPr>
      <w:r w:rsidRPr="00F949AC">
        <w:rPr>
          <w:rFonts w:eastAsia="Arial Unicode MS"/>
          <w:sz w:val="23"/>
          <w:szCs w:val="23"/>
        </w:rPr>
        <w:tab/>
      </w:r>
    </w:p>
    <w:p w14:paraId="331CF395" w14:textId="77777777" w:rsidR="00567347" w:rsidRPr="00F949AC" w:rsidRDefault="00567347" w:rsidP="00567347">
      <w:pPr>
        <w:spacing w:line="276" w:lineRule="auto"/>
        <w:ind w:firstLine="720"/>
        <w:jc w:val="both"/>
        <w:rPr>
          <w:rStyle w:val="HTMLTypewriter"/>
          <w:rFonts w:ascii="Times New Roman" w:hAnsi="Times New Roman" w:cs="Times New Roman"/>
          <w:sz w:val="23"/>
          <w:szCs w:val="23"/>
        </w:rPr>
      </w:pPr>
      <w:r w:rsidRPr="00F949AC">
        <w:rPr>
          <w:rStyle w:val="HTMLTypewriter"/>
          <w:rFonts w:ascii="Times New Roman" w:hAnsi="Times New Roman" w:cs="Times New Roman"/>
          <w:sz w:val="23"/>
          <w:szCs w:val="23"/>
        </w:rPr>
        <w:t xml:space="preserve">Tang JP, Tan CP, Li J, </w:t>
      </w:r>
      <w:r w:rsidRPr="00F949AC">
        <w:rPr>
          <w:rStyle w:val="HTMLTypewriter"/>
          <w:rFonts w:ascii="Times New Roman" w:hAnsi="Times New Roman" w:cs="Times New Roman"/>
          <w:b/>
          <w:sz w:val="23"/>
          <w:szCs w:val="23"/>
        </w:rPr>
        <w:t>Siddique MM</w:t>
      </w:r>
      <w:r w:rsidRPr="00F949AC">
        <w:rPr>
          <w:rStyle w:val="HTMLTypewriter"/>
          <w:rFonts w:ascii="Times New Roman" w:hAnsi="Times New Roman" w:cs="Times New Roman"/>
          <w:sz w:val="23"/>
          <w:szCs w:val="23"/>
        </w:rPr>
        <w:t xml:space="preserve">, Guo K, Chan SW, Park JE, Tay WN, Huang ZY, Li WC, Chen J, Zeng Q. 2010. VHZ is a novel </w:t>
      </w:r>
      <w:proofErr w:type="spellStart"/>
      <w:r w:rsidRPr="00F949AC">
        <w:rPr>
          <w:rStyle w:val="HTMLTypewriter"/>
          <w:rFonts w:ascii="Times New Roman" w:hAnsi="Times New Roman" w:cs="Times New Roman"/>
          <w:sz w:val="23"/>
          <w:szCs w:val="23"/>
        </w:rPr>
        <w:t>centrosomal</w:t>
      </w:r>
      <w:proofErr w:type="spellEnd"/>
      <w:r w:rsidRPr="00F949AC">
        <w:rPr>
          <w:rStyle w:val="HTMLTypewriter"/>
          <w:rFonts w:ascii="Times New Roman" w:hAnsi="Times New Roman" w:cs="Times New Roman"/>
          <w:sz w:val="23"/>
          <w:szCs w:val="23"/>
        </w:rPr>
        <w:t xml:space="preserve"> phosphatase associated with cell growth and human primary cancers. </w:t>
      </w:r>
      <w:r w:rsidRPr="00F949AC">
        <w:rPr>
          <w:rStyle w:val="HTMLTypewriter"/>
          <w:rFonts w:ascii="Times New Roman" w:hAnsi="Times New Roman" w:cs="Times New Roman"/>
          <w:b/>
          <w:i/>
          <w:sz w:val="23"/>
          <w:szCs w:val="23"/>
        </w:rPr>
        <w:t>Mol Cancer</w:t>
      </w:r>
      <w:r w:rsidRPr="00F949AC">
        <w:rPr>
          <w:rStyle w:val="HTMLTypewriter"/>
          <w:rFonts w:ascii="Times New Roman" w:hAnsi="Times New Roman" w:cs="Times New Roman"/>
          <w:sz w:val="23"/>
          <w:szCs w:val="23"/>
        </w:rPr>
        <w:t>. 9:128.</w:t>
      </w:r>
    </w:p>
    <w:p w14:paraId="79FD8B79" w14:textId="77777777" w:rsidR="00567347" w:rsidRPr="00F949AC" w:rsidRDefault="00567347" w:rsidP="00567347">
      <w:pPr>
        <w:jc w:val="both"/>
        <w:rPr>
          <w:rStyle w:val="HTMLTypewriter"/>
          <w:rFonts w:ascii="Times New Roman" w:hAnsi="Times New Roman" w:cs="Times New Roman"/>
          <w:sz w:val="23"/>
          <w:szCs w:val="23"/>
        </w:rPr>
      </w:pPr>
    </w:p>
    <w:p w14:paraId="0EDCAC8D" w14:textId="77777777" w:rsidR="00567347" w:rsidRPr="00F949AC" w:rsidRDefault="00567347" w:rsidP="00567347">
      <w:pPr>
        <w:spacing w:line="276" w:lineRule="auto"/>
        <w:ind w:firstLine="720"/>
        <w:jc w:val="both"/>
        <w:rPr>
          <w:rStyle w:val="HTMLTypewriter"/>
          <w:rFonts w:ascii="Times New Roman" w:hAnsi="Times New Roman" w:cs="Times New Roman"/>
          <w:bCs/>
          <w:sz w:val="23"/>
          <w:szCs w:val="23"/>
        </w:rPr>
      </w:pPr>
      <w:r w:rsidRPr="00F949AC">
        <w:rPr>
          <w:rStyle w:val="HTMLTypewriter"/>
          <w:rFonts w:ascii="Times New Roman" w:hAnsi="Times New Roman" w:cs="Times New Roman"/>
          <w:bCs/>
          <w:sz w:val="23"/>
          <w:szCs w:val="23"/>
        </w:rPr>
        <w:t xml:space="preserve">Suhail SM, Kee TS, Woo KT, Tan HK, Yang WS, Chan CM, Foo MW, Li HH, </w:t>
      </w:r>
      <w:r w:rsidRPr="00F949AC">
        <w:rPr>
          <w:rStyle w:val="HTMLTypewriter"/>
          <w:rFonts w:ascii="Times New Roman" w:hAnsi="Times New Roman" w:cs="Times New Roman"/>
          <w:b/>
          <w:sz w:val="23"/>
          <w:szCs w:val="23"/>
        </w:rPr>
        <w:t>Siddique MM</w:t>
      </w:r>
      <w:r w:rsidRPr="00F949AC">
        <w:rPr>
          <w:rStyle w:val="HTMLTypewriter"/>
          <w:rFonts w:ascii="Times New Roman" w:hAnsi="Times New Roman" w:cs="Times New Roman"/>
          <w:bCs/>
          <w:sz w:val="23"/>
          <w:szCs w:val="23"/>
        </w:rPr>
        <w:t xml:space="preserve">, Wong KS. 2011. Impact of patterns of proteinuria on renal allograft function and survival: a prospective cohort study. </w:t>
      </w:r>
      <w:r w:rsidRPr="00F949AC">
        <w:rPr>
          <w:rStyle w:val="HTMLTypewriter"/>
          <w:rFonts w:ascii="Times New Roman" w:hAnsi="Times New Roman" w:cs="Times New Roman"/>
          <w:b/>
          <w:bCs/>
          <w:i/>
          <w:iCs/>
          <w:sz w:val="23"/>
          <w:szCs w:val="23"/>
        </w:rPr>
        <w:t>Clin Transplant</w:t>
      </w:r>
      <w:r w:rsidRPr="00F949AC">
        <w:rPr>
          <w:rStyle w:val="HTMLTypewriter"/>
          <w:rFonts w:ascii="Times New Roman" w:hAnsi="Times New Roman" w:cs="Times New Roman"/>
          <w:bCs/>
          <w:sz w:val="23"/>
          <w:szCs w:val="23"/>
        </w:rPr>
        <w:t xml:space="preserve">. 25(3): E297-303. </w:t>
      </w:r>
    </w:p>
    <w:bookmarkEnd w:id="0"/>
    <w:p w14:paraId="42D45FFC" w14:textId="77777777" w:rsidR="00567347" w:rsidRPr="00F949AC" w:rsidRDefault="00567347" w:rsidP="00567347">
      <w:pPr>
        <w:jc w:val="both"/>
        <w:rPr>
          <w:sz w:val="23"/>
          <w:szCs w:val="23"/>
          <w:vertAlign w:val="superscript"/>
        </w:rPr>
      </w:pPr>
    </w:p>
    <w:p w14:paraId="22C5721D" w14:textId="77777777" w:rsidR="00567347" w:rsidRPr="00F949AC" w:rsidRDefault="00567347" w:rsidP="00567347">
      <w:pPr>
        <w:spacing w:line="276" w:lineRule="auto"/>
        <w:ind w:firstLine="720"/>
        <w:jc w:val="both"/>
        <w:rPr>
          <w:rStyle w:val="HTMLTypewriter"/>
          <w:rFonts w:ascii="Times New Roman" w:hAnsi="Times New Roman" w:cs="Times New Roman"/>
          <w:sz w:val="23"/>
          <w:szCs w:val="23"/>
        </w:rPr>
      </w:pPr>
      <w:r w:rsidRPr="00F949AC">
        <w:rPr>
          <w:rStyle w:val="HTMLTypewriter"/>
          <w:rFonts w:ascii="Times New Roman" w:hAnsi="Times New Roman" w:cs="Times New Roman"/>
          <w:b/>
          <w:sz w:val="23"/>
          <w:szCs w:val="23"/>
        </w:rPr>
        <w:lastRenderedPageBreak/>
        <w:t xml:space="preserve">Siddique M </w:t>
      </w:r>
      <w:proofErr w:type="spellStart"/>
      <w:r w:rsidRPr="00F949AC">
        <w:rPr>
          <w:rStyle w:val="HTMLTypewriter"/>
          <w:rFonts w:ascii="Times New Roman" w:hAnsi="Times New Roman" w:cs="Times New Roman"/>
          <w:b/>
          <w:sz w:val="23"/>
          <w:szCs w:val="23"/>
        </w:rPr>
        <w:t>M</w:t>
      </w:r>
      <w:proofErr w:type="spellEnd"/>
      <w:r w:rsidRPr="00F949AC">
        <w:rPr>
          <w:rStyle w:val="HTMLTypewriter"/>
          <w:rFonts w:ascii="Times New Roman" w:hAnsi="Times New Roman" w:cs="Times New Roman"/>
          <w:b/>
          <w:sz w:val="23"/>
          <w:szCs w:val="23"/>
        </w:rPr>
        <w:t>,</w:t>
      </w:r>
      <w:r w:rsidRPr="00F949AC">
        <w:rPr>
          <w:rStyle w:val="HTMLTypewriter"/>
          <w:rFonts w:ascii="Times New Roman" w:hAnsi="Times New Roman" w:cs="Times New Roman"/>
          <w:sz w:val="23"/>
          <w:szCs w:val="23"/>
        </w:rPr>
        <w:t xml:space="preserve"> Yap K, and Tan EK.  2008. Pathogenic mutations in PTEN-induced kinase-1 (PINK-1) affect apoptosis rate in neuronal cells. </w:t>
      </w:r>
      <w:r w:rsidRPr="00F949AC">
        <w:rPr>
          <w:rStyle w:val="HTMLTypewriter"/>
          <w:rFonts w:ascii="Times New Roman" w:hAnsi="Times New Roman" w:cs="Times New Roman"/>
          <w:b/>
          <w:i/>
          <w:sz w:val="23"/>
          <w:szCs w:val="23"/>
        </w:rPr>
        <w:t>Movement Disorders</w:t>
      </w:r>
      <w:r w:rsidRPr="00F949AC">
        <w:rPr>
          <w:rStyle w:val="HTMLTypewriter"/>
          <w:rFonts w:ascii="Times New Roman" w:hAnsi="Times New Roman" w:cs="Times New Roman"/>
          <w:sz w:val="23"/>
          <w:szCs w:val="23"/>
        </w:rPr>
        <w:t xml:space="preserve">. 23(1): S47-S47. </w:t>
      </w:r>
    </w:p>
    <w:p w14:paraId="1C2DD51D" w14:textId="77777777" w:rsidR="00567347" w:rsidRPr="00F949AC" w:rsidRDefault="00567347" w:rsidP="00567347">
      <w:pPr>
        <w:spacing w:line="276" w:lineRule="auto"/>
        <w:ind w:firstLine="720"/>
        <w:jc w:val="both"/>
        <w:rPr>
          <w:rStyle w:val="HTMLTypewriter"/>
          <w:rFonts w:ascii="Times New Roman" w:hAnsi="Times New Roman" w:cs="Times New Roman"/>
          <w:sz w:val="23"/>
          <w:szCs w:val="23"/>
        </w:rPr>
      </w:pPr>
      <w:r w:rsidRPr="00F949AC">
        <w:rPr>
          <w:rStyle w:val="HTMLTypewriter"/>
          <w:rFonts w:ascii="Times New Roman" w:hAnsi="Times New Roman" w:cs="Times New Roman"/>
          <w:sz w:val="23"/>
          <w:szCs w:val="23"/>
        </w:rPr>
        <w:t xml:space="preserve">Tan EK, </w:t>
      </w:r>
      <w:proofErr w:type="spellStart"/>
      <w:r w:rsidRPr="00F949AC">
        <w:rPr>
          <w:rStyle w:val="HTMLTypewriter"/>
          <w:rFonts w:ascii="Times New Roman" w:hAnsi="Times New Roman" w:cs="Times New Roman"/>
          <w:sz w:val="23"/>
          <w:szCs w:val="23"/>
        </w:rPr>
        <w:t>Saffrah</w:t>
      </w:r>
      <w:proofErr w:type="spellEnd"/>
      <w:r w:rsidRPr="00F949AC">
        <w:rPr>
          <w:rStyle w:val="HTMLTypewriter"/>
          <w:rFonts w:ascii="Times New Roman" w:hAnsi="Times New Roman" w:cs="Times New Roman"/>
          <w:sz w:val="23"/>
          <w:szCs w:val="23"/>
        </w:rPr>
        <w:t xml:space="preserve"> F, and </w:t>
      </w:r>
      <w:r w:rsidRPr="00F949AC">
        <w:rPr>
          <w:rStyle w:val="HTMLTypewriter"/>
          <w:rFonts w:ascii="Times New Roman" w:hAnsi="Times New Roman" w:cs="Times New Roman"/>
          <w:b/>
          <w:sz w:val="23"/>
          <w:szCs w:val="23"/>
        </w:rPr>
        <w:t>Siddique M</w:t>
      </w:r>
      <w:r w:rsidRPr="00F949AC">
        <w:rPr>
          <w:rStyle w:val="HTMLTypewriter"/>
          <w:rFonts w:ascii="Times New Roman" w:hAnsi="Times New Roman" w:cs="Times New Roman"/>
          <w:sz w:val="23"/>
          <w:szCs w:val="23"/>
        </w:rPr>
        <w:t xml:space="preserve">. 2009. Domain location of heterozygous PINK1 mutations associated with differential stress induced cellular response. </w:t>
      </w:r>
      <w:r w:rsidRPr="00F949AC">
        <w:rPr>
          <w:rStyle w:val="HTMLTypewriter"/>
          <w:rFonts w:ascii="Times New Roman" w:hAnsi="Times New Roman" w:cs="Times New Roman"/>
          <w:b/>
          <w:i/>
          <w:sz w:val="23"/>
          <w:szCs w:val="23"/>
        </w:rPr>
        <w:t>Movement Disorders</w:t>
      </w:r>
      <w:r w:rsidRPr="00F949AC">
        <w:rPr>
          <w:rStyle w:val="HTMLTypewriter"/>
          <w:rFonts w:ascii="Times New Roman" w:hAnsi="Times New Roman" w:cs="Times New Roman"/>
          <w:b/>
          <w:sz w:val="23"/>
          <w:szCs w:val="23"/>
        </w:rPr>
        <w:t xml:space="preserve">. </w:t>
      </w:r>
      <w:r w:rsidRPr="00F949AC">
        <w:rPr>
          <w:rStyle w:val="HTMLTypewriter"/>
          <w:rFonts w:ascii="Times New Roman" w:hAnsi="Times New Roman" w:cs="Times New Roman"/>
          <w:sz w:val="23"/>
          <w:szCs w:val="23"/>
        </w:rPr>
        <w:t>24(1): S153-S153.</w:t>
      </w:r>
    </w:p>
    <w:p w14:paraId="33496701" w14:textId="77777777" w:rsidR="00F949AC" w:rsidRDefault="00F949AC" w:rsidP="00F949AC">
      <w:pPr>
        <w:rPr>
          <w:sz w:val="23"/>
          <w:szCs w:val="23"/>
          <w:vertAlign w:val="superscript"/>
        </w:rPr>
      </w:pPr>
    </w:p>
    <w:p w14:paraId="293015F2" w14:textId="77777777" w:rsidR="00F949AC" w:rsidRDefault="00F949AC" w:rsidP="00F949AC">
      <w:pPr>
        <w:rPr>
          <w:sz w:val="23"/>
          <w:szCs w:val="23"/>
          <w:vertAlign w:val="superscript"/>
        </w:rPr>
      </w:pPr>
    </w:p>
    <w:p w14:paraId="47010A40" w14:textId="77777777" w:rsidR="00F949AC" w:rsidRDefault="00F949AC" w:rsidP="00F949AC">
      <w:pPr>
        <w:rPr>
          <w:sz w:val="23"/>
          <w:szCs w:val="23"/>
          <w:vertAlign w:val="superscript"/>
        </w:rPr>
      </w:pPr>
    </w:p>
    <w:p w14:paraId="3D53411D" w14:textId="77777777" w:rsidR="004E5B8F" w:rsidRDefault="004E5B8F" w:rsidP="00F949AC">
      <w:pPr>
        <w:rPr>
          <w:sz w:val="23"/>
          <w:szCs w:val="23"/>
          <w:vertAlign w:val="superscript"/>
        </w:rPr>
      </w:pPr>
    </w:p>
    <w:p w14:paraId="4341133B" w14:textId="77777777" w:rsidR="00F949AC" w:rsidRDefault="00F949AC" w:rsidP="00F949AC">
      <w:pPr>
        <w:rPr>
          <w:sz w:val="23"/>
          <w:szCs w:val="23"/>
          <w:vertAlign w:val="superscript"/>
        </w:rPr>
      </w:pPr>
    </w:p>
    <w:p w14:paraId="34766D09" w14:textId="31A5385C" w:rsidR="00CB55CD" w:rsidRPr="0060131A" w:rsidRDefault="00CB55CD" w:rsidP="00F949AC">
      <w:pPr>
        <w:rPr>
          <w:rStyle w:val="HTMLTypewriter"/>
          <w:rFonts w:ascii="Times New Roman" w:hAnsi="Times New Roman" w:cs="Times New Roman"/>
          <w:b/>
          <w:sz w:val="24"/>
          <w:szCs w:val="24"/>
        </w:rPr>
      </w:pPr>
      <w:r w:rsidRPr="0060131A">
        <w:rPr>
          <w:rStyle w:val="HTMLTypewriter"/>
          <w:rFonts w:ascii="Times New Roman" w:hAnsi="Times New Roman" w:cs="Times New Roman"/>
          <w:b/>
          <w:sz w:val="24"/>
          <w:szCs w:val="24"/>
        </w:rPr>
        <w:t>Research Grants Awarded</w:t>
      </w:r>
    </w:p>
    <w:p w14:paraId="3E41B33C" w14:textId="77777777" w:rsidR="00CB55CD" w:rsidRPr="00EF352E" w:rsidRDefault="00CB55CD" w:rsidP="00CB55CD">
      <w:pPr>
        <w:ind w:firstLine="720"/>
        <w:rPr>
          <w:rStyle w:val="HTMLTypewriter"/>
          <w:rFonts w:ascii="Times New Roman" w:hAnsi="Times New Roman" w:cs="Times New Roman"/>
          <w:b/>
          <w:sz w:val="28"/>
          <w:szCs w:val="24"/>
          <w:u w:val="single"/>
        </w:rPr>
      </w:pPr>
    </w:p>
    <w:p w14:paraId="22BCDD30" w14:textId="280B6D50" w:rsidR="009E69A0" w:rsidRPr="009E69A0" w:rsidRDefault="009E69A0" w:rsidP="0060131A">
      <w:pPr>
        <w:rPr>
          <w:rStyle w:val="HTMLTypewriter"/>
          <w:rFonts w:ascii="Times New Roman" w:hAnsi="Times New Roman" w:cs="Times New Roman"/>
          <w:sz w:val="24"/>
          <w:szCs w:val="24"/>
        </w:rPr>
      </w:pPr>
      <w:r w:rsidRPr="009E69A0">
        <w:rPr>
          <w:rStyle w:val="HTMLTypewriter"/>
          <w:rFonts w:ascii="Times New Roman" w:hAnsi="Times New Roman" w:cs="Times New Roman"/>
          <w:sz w:val="24"/>
          <w:szCs w:val="24"/>
        </w:rPr>
        <w:t>FIC Research Grant, 2021. University of Brunei Darussalam</w:t>
      </w:r>
      <w:r w:rsidR="0060131A">
        <w:rPr>
          <w:rStyle w:val="HTMLTypewriter"/>
          <w:rFonts w:ascii="Times New Roman" w:hAnsi="Times New Roman" w:cs="Times New Roman"/>
          <w:sz w:val="24"/>
          <w:szCs w:val="24"/>
        </w:rPr>
        <w:t xml:space="preserve">. </w:t>
      </w:r>
      <w:r w:rsidRPr="009E69A0">
        <w:rPr>
          <w:rStyle w:val="HTMLTypewriter"/>
          <w:rFonts w:ascii="Times New Roman" w:hAnsi="Times New Roman" w:cs="Times New Roman"/>
          <w:sz w:val="24"/>
          <w:szCs w:val="24"/>
        </w:rPr>
        <w:t xml:space="preserve">$48,000. Duration: 2 years. </w:t>
      </w:r>
    </w:p>
    <w:p w14:paraId="427E3C00" w14:textId="77777777" w:rsidR="009E69A0" w:rsidRPr="009E69A0" w:rsidRDefault="009E69A0" w:rsidP="009E69A0">
      <w:pPr>
        <w:ind w:firstLine="720"/>
        <w:rPr>
          <w:rStyle w:val="HTMLTypewriter"/>
          <w:rFonts w:ascii="Times New Roman" w:hAnsi="Times New Roman" w:cs="Times New Roman"/>
          <w:sz w:val="24"/>
          <w:szCs w:val="24"/>
        </w:rPr>
      </w:pPr>
    </w:p>
    <w:p w14:paraId="02181F0D" w14:textId="74401136" w:rsidR="009E69A0" w:rsidRPr="009E69A0" w:rsidRDefault="009E69A0" w:rsidP="0060131A">
      <w:pPr>
        <w:rPr>
          <w:rStyle w:val="HTMLTypewriter"/>
          <w:rFonts w:ascii="Times New Roman" w:hAnsi="Times New Roman" w:cs="Times New Roman"/>
          <w:sz w:val="24"/>
          <w:szCs w:val="24"/>
        </w:rPr>
      </w:pPr>
      <w:r w:rsidRPr="009E69A0">
        <w:rPr>
          <w:rStyle w:val="HTMLTypewriter"/>
          <w:rFonts w:ascii="Times New Roman" w:hAnsi="Times New Roman" w:cs="Times New Roman"/>
          <w:sz w:val="24"/>
          <w:szCs w:val="24"/>
        </w:rPr>
        <w:t>FIC Research Grant, 2018. University of Brunei Darussalam</w:t>
      </w:r>
      <w:r w:rsidR="0060131A">
        <w:rPr>
          <w:rStyle w:val="HTMLTypewriter"/>
          <w:rFonts w:ascii="Times New Roman" w:hAnsi="Times New Roman" w:cs="Times New Roman"/>
          <w:sz w:val="24"/>
          <w:szCs w:val="24"/>
        </w:rPr>
        <w:t xml:space="preserve">. </w:t>
      </w:r>
      <w:r w:rsidRPr="009E69A0">
        <w:rPr>
          <w:rStyle w:val="HTMLTypewriter"/>
          <w:rFonts w:ascii="Times New Roman" w:hAnsi="Times New Roman" w:cs="Times New Roman"/>
          <w:sz w:val="24"/>
          <w:szCs w:val="24"/>
        </w:rPr>
        <w:t xml:space="preserve">$46,000. Duration: 2 years. </w:t>
      </w:r>
    </w:p>
    <w:p w14:paraId="726BD75D" w14:textId="77777777" w:rsidR="009E69A0" w:rsidRPr="009E69A0" w:rsidRDefault="009E69A0" w:rsidP="009E69A0">
      <w:pPr>
        <w:ind w:firstLine="720"/>
        <w:rPr>
          <w:rStyle w:val="HTMLTypewriter"/>
          <w:rFonts w:ascii="Times New Roman" w:hAnsi="Times New Roman" w:cs="Times New Roman"/>
          <w:sz w:val="24"/>
          <w:szCs w:val="24"/>
        </w:rPr>
      </w:pPr>
    </w:p>
    <w:p w14:paraId="4FB012B7" w14:textId="58E1305D" w:rsidR="009E69A0" w:rsidRDefault="009E69A0" w:rsidP="0060131A">
      <w:pPr>
        <w:rPr>
          <w:rStyle w:val="HTMLTypewriter"/>
          <w:rFonts w:ascii="Times New Roman" w:hAnsi="Times New Roman" w:cs="Times New Roman"/>
          <w:sz w:val="24"/>
          <w:szCs w:val="24"/>
        </w:rPr>
      </w:pPr>
      <w:r w:rsidRPr="009E69A0">
        <w:rPr>
          <w:rStyle w:val="HTMLTypewriter"/>
          <w:rFonts w:ascii="Times New Roman" w:hAnsi="Times New Roman" w:cs="Times New Roman"/>
          <w:sz w:val="24"/>
          <w:szCs w:val="24"/>
        </w:rPr>
        <w:t>Fundamental Research Grant Scheme (FRGS), 2014. Ministry of Education, Malaysia. $24,000. Duration: 3 years.</w:t>
      </w:r>
    </w:p>
    <w:p w14:paraId="6FCEE9A6" w14:textId="77777777" w:rsidR="009E69A0" w:rsidRDefault="009E69A0" w:rsidP="00616410">
      <w:pPr>
        <w:ind w:firstLine="720"/>
        <w:rPr>
          <w:rStyle w:val="HTMLTypewriter"/>
          <w:rFonts w:ascii="Times New Roman" w:hAnsi="Times New Roman" w:cs="Times New Roman"/>
          <w:sz w:val="24"/>
          <w:szCs w:val="24"/>
        </w:rPr>
      </w:pPr>
    </w:p>
    <w:p w14:paraId="76A5C01D" w14:textId="77777777" w:rsidR="009E69A0" w:rsidRDefault="009E69A0" w:rsidP="00616410">
      <w:pPr>
        <w:ind w:firstLine="720"/>
        <w:rPr>
          <w:rStyle w:val="HTMLTypewriter"/>
          <w:rFonts w:ascii="Times New Roman" w:hAnsi="Times New Roman" w:cs="Times New Roman"/>
          <w:sz w:val="24"/>
          <w:szCs w:val="24"/>
        </w:rPr>
      </w:pPr>
    </w:p>
    <w:p w14:paraId="47B7FB72" w14:textId="77777777" w:rsidR="009E69A0" w:rsidRDefault="009E69A0" w:rsidP="00616410">
      <w:pPr>
        <w:ind w:firstLine="720"/>
        <w:rPr>
          <w:rStyle w:val="HTMLTypewriter"/>
          <w:rFonts w:ascii="Times New Roman" w:hAnsi="Times New Roman" w:cs="Times New Roman"/>
          <w:sz w:val="24"/>
          <w:szCs w:val="24"/>
        </w:rPr>
      </w:pPr>
    </w:p>
    <w:p w14:paraId="43A56774" w14:textId="77777777" w:rsidR="009E69A0" w:rsidRDefault="009E69A0" w:rsidP="00616410">
      <w:pPr>
        <w:ind w:firstLine="720"/>
        <w:rPr>
          <w:rStyle w:val="HTMLTypewriter"/>
          <w:rFonts w:ascii="Times New Roman" w:hAnsi="Times New Roman" w:cs="Times New Roman"/>
          <w:sz w:val="24"/>
          <w:szCs w:val="24"/>
        </w:rPr>
      </w:pPr>
    </w:p>
    <w:sectPr w:rsidR="009E69A0" w:rsidSect="00143CCB">
      <w:footerReference w:type="even" r:id="rId7"/>
      <w:footerReference w:type="default" r:id="rId8"/>
      <w:pgSz w:w="12240" w:h="15840"/>
      <w:pgMar w:top="1152" w:right="1728" w:bottom="1152"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3773A" w14:textId="77777777" w:rsidR="00BE755B" w:rsidRPr="00EF352E" w:rsidRDefault="00BE755B">
      <w:r w:rsidRPr="00EF352E">
        <w:separator/>
      </w:r>
    </w:p>
  </w:endnote>
  <w:endnote w:type="continuationSeparator" w:id="0">
    <w:p w14:paraId="4B64F746" w14:textId="77777777" w:rsidR="00BE755B" w:rsidRPr="00EF352E" w:rsidRDefault="00BE755B">
      <w:r w:rsidRPr="00EF35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C214" w14:textId="77777777" w:rsidR="00616410" w:rsidRPr="00EF352E" w:rsidRDefault="00616410">
    <w:pPr>
      <w:pStyle w:val="Footer"/>
      <w:framePr w:wrap="around" w:vAnchor="text" w:hAnchor="margin" w:xAlign="center" w:y="1"/>
      <w:rPr>
        <w:rStyle w:val="PageNumber"/>
      </w:rPr>
    </w:pPr>
    <w:r w:rsidRPr="00EF352E">
      <w:rPr>
        <w:rStyle w:val="PageNumber"/>
      </w:rPr>
      <w:fldChar w:fldCharType="begin"/>
    </w:r>
    <w:r w:rsidRPr="00EF352E">
      <w:rPr>
        <w:rStyle w:val="PageNumber"/>
      </w:rPr>
      <w:instrText xml:space="preserve">PAGE  </w:instrText>
    </w:r>
    <w:r w:rsidRPr="00EF352E">
      <w:rPr>
        <w:rStyle w:val="PageNumber"/>
      </w:rPr>
      <w:fldChar w:fldCharType="end"/>
    </w:r>
  </w:p>
  <w:p w14:paraId="70AD2878" w14:textId="77777777" w:rsidR="00616410" w:rsidRPr="00EF352E" w:rsidRDefault="006164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22"/>
        <w:szCs w:val="22"/>
      </w:rPr>
      <w:id w:val="-896047201"/>
      <w:docPartObj>
        <w:docPartGallery w:val="Page Numbers (Bottom of Page)"/>
        <w:docPartUnique/>
      </w:docPartObj>
    </w:sdtPr>
    <w:sdtEndPr>
      <w:rPr>
        <w:i w:val="0"/>
        <w:sz w:val="24"/>
        <w:szCs w:val="24"/>
      </w:rPr>
    </w:sdtEndPr>
    <w:sdtContent>
      <w:p w14:paraId="31E9605D" w14:textId="77777777" w:rsidR="00616410" w:rsidRPr="00EF352E" w:rsidRDefault="00616410">
        <w:pPr>
          <w:pStyle w:val="Footer"/>
          <w:jc w:val="right"/>
        </w:pPr>
        <w:r w:rsidRPr="00EF352E">
          <w:rPr>
            <w:i/>
            <w:sz w:val="22"/>
            <w:szCs w:val="22"/>
          </w:rPr>
          <w:t xml:space="preserve">Page </w:t>
        </w:r>
        <w:r w:rsidRPr="00EF352E">
          <w:rPr>
            <w:i/>
            <w:sz w:val="22"/>
            <w:szCs w:val="22"/>
          </w:rPr>
          <w:fldChar w:fldCharType="begin"/>
        </w:r>
        <w:r w:rsidRPr="00EF352E">
          <w:rPr>
            <w:i/>
            <w:sz w:val="22"/>
            <w:szCs w:val="22"/>
          </w:rPr>
          <w:instrText xml:space="preserve"> PAGE   \* MERGEFORMAT </w:instrText>
        </w:r>
        <w:r w:rsidRPr="00EF352E">
          <w:rPr>
            <w:i/>
            <w:sz w:val="22"/>
            <w:szCs w:val="22"/>
          </w:rPr>
          <w:fldChar w:fldCharType="separate"/>
        </w:r>
        <w:r w:rsidR="000B5195" w:rsidRPr="00EF352E">
          <w:rPr>
            <w:i/>
            <w:sz w:val="22"/>
            <w:szCs w:val="22"/>
          </w:rPr>
          <w:t>14</w:t>
        </w:r>
        <w:r w:rsidRPr="00EF352E">
          <w:rPr>
            <w:i/>
            <w:sz w:val="22"/>
            <w:szCs w:val="22"/>
          </w:rPr>
          <w:fldChar w:fldCharType="end"/>
        </w:r>
      </w:p>
    </w:sdtContent>
  </w:sdt>
  <w:p w14:paraId="61228F9F" w14:textId="77777777" w:rsidR="00616410" w:rsidRPr="00EF352E" w:rsidRDefault="00616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B3B07" w14:textId="77777777" w:rsidR="00BE755B" w:rsidRPr="00EF352E" w:rsidRDefault="00BE755B">
      <w:r w:rsidRPr="00EF352E">
        <w:separator/>
      </w:r>
    </w:p>
  </w:footnote>
  <w:footnote w:type="continuationSeparator" w:id="0">
    <w:p w14:paraId="57E0D690" w14:textId="77777777" w:rsidR="00BE755B" w:rsidRPr="00EF352E" w:rsidRDefault="00BE755B">
      <w:r w:rsidRPr="00EF352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A7FFD"/>
    <w:multiLevelType w:val="hybridMultilevel"/>
    <w:tmpl w:val="840E8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9B3856"/>
    <w:multiLevelType w:val="hybridMultilevel"/>
    <w:tmpl w:val="D62AB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4276B"/>
    <w:multiLevelType w:val="singleLevel"/>
    <w:tmpl w:val="3022141A"/>
    <w:lvl w:ilvl="0">
      <w:start w:val="1"/>
      <w:numFmt w:val="decimal"/>
      <w:lvlText w:val="%1)"/>
      <w:lvlJc w:val="left"/>
      <w:pPr>
        <w:tabs>
          <w:tab w:val="num" w:pos="360"/>
        </w:tabs>
        <w:ind w:left="360" w:hanging="360"/>
      </w:pPr>
      <w:rPr>
        <w:rFonts w:hint="default"/>
        <w:b w:val="0"/>
      </w:rPr>
    </w:lvl>
  </w:abstractNum>
  <w:abstractNum w:abstractNumId="3" w15:restartNumberingAfterBreak="0">
    <w:nsid w:val="356B12D9"/>
    <w:multiLevelType w:val="singleLevel"/>
    <w:tmpl w:val="08090011"/>
    <w:lvl w:ilvl="0">
      <w:start w:val="1"/>
      <w:numFmt w:val="decimal"/>
      <w:lvlText w:val="%1)"/>
      <w:lvlJc w:val="left"/>
      <w:pPr>
        <w:tabs>
          <w:tab w:val="num" w:pos="360"/>
        </w:tabs>
        <w:ind w:left="360" w:hanging="360"/>
      </w:pPr>
      <w:rPr>
        <w:rFonts w:hint="default"/>
      </w:rPr>
    </w:lvl>
  </w:abstractNum>
  <w:abstractNum w:abstractNumId="4" w15:restartNumberingAfterBreak="0">
    <w:nsid w:val="3D3905D6"/>
    <w:multiLevelType w:val="hybridMultilevel"/>
    <w:tmpl w:val="B02AF24E"/>
    <w:lvl w:ilvl="0" w:tplc="04090011">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7A3933"/>
    <w:multiLevelType w:val="hybridMultilevel"/>
    <w:tmpl w:val="F9E09490"/>
    <w:lvl w:ilvl="0" w:tplc="AEDEEDBC">
      <w:start w:val="1"/>
      <w:numFmt w:val="decimal"/>
      <w:lvlText w:val="%1."/>
      <w:lvlJc w:val="left"/>
      <w:pPr>
        <w:ind w:left="720" w:hanging="360"/>
      </w:pPr>
      <w:rPr>
        <w:rFonts w:eastAsia="Arial Unicode M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FC5DF7"/>
    <w:multiLevelType w:val="hybridMultilevel"/>
    <w:tmpl w:val="6242DD82"/>
    <w:lvl w:ilvl="0" w:tplc="26D41022">
      <w:start w:val="5"/>
      <w:numFmt w:val="bullet"/>
      <w:lvlText w:val=""/>
      <w:lvlJc w:val="left"/>
      <w:pPr>
        <w:ind w:left="1080" w:hanging="360"/>
      </w:pPr>
      <w:rPr>
        <w:rFonts w:ascii="Symbol" w:eastAsia="Arial Unicode MS" w:hAnsi="Symbol" w:cs="Times New Roman"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num w:numId="1" w16cid:durableId="1043486287">
    <w:abstractNumId w:val="3"/>
  </w:num>
  <w:num w:numId="2" w16cid:durableId="1983801791">
    <w:abstractNumId w:val="2"/>
  </w:num>
  <w:num w:numId="3" w16cid:durableId="1054309532">
    <w:abstractNumId w:val="4"/>
  </w:num>
  <w:num w:numId="4" w16cid:durableId="1093890393">
    <w:abstractNumId w:val="1"/>
  </w:num>
  <w:num w:numId="5" w16cid:durableId="245068968">
    <w:abstractNumId w:val="0"/>
  </w:num>
  <w:num w:numId="6" w16cid:durableId="1280333089">
    <w:abstractNumId w:val="6"/>
  </w:num>
  <w:num w:numId="7" w16cid:durableId="734724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C60"/>
    <w:rsid w:val="0000658E"/>
    <w:rsid w:val="00010546"/>
    <w:rsid w:val="00010FDD"/>
    <w:rsid w:val="00014AFC"/>
    <w:rsid w:val="0001749C"/>
    <w:rsid w:val="000176D0"/>
    <w:rsid w:val="0002615A"/>
    <w:rsid w:val="00031C17"/>
    <w:rsid w:val="0004319B"/>
    <w:rsid w:val="00047FC4"/>
    <w:rsid w:val="000509E8"/>
    <w:rsid w:val="00050D8E"/>
    <w:rsid w:val="00054306"/>
    <w:rsid w:val="0006333D"/>
    <w:rsid w:val="00063D40"/>
    <w:rsid w:val="000702FF"/>
    <w:rsid w:val="00076F97"/>
    <w:rsid w:val="00077172"/>
    <w:rsid w:val="0009139E"/>
    <w:rsid w:val="00097FAF"/>
    <w:rsid w:val="000A23D2"/>
    <w:rsid w:val="000A610A"/>
    <w:rsid w:val="000B2B41"/>
    <w:rsid w:val="000B47EB"/>
    <w:rsid w:val="000B5195"/>
    <w:rsid w:val="000C621A"/>
    <w:rsid w:val="000D5798"/>
    <w:rsid w:val="000D69ED"/>
    <w:rsid w:val="000E393F"/>
    <w:rsid w:val="0010562A"/>
    <w:rsid w:val="0011191F"/>
    <w:rsid w:val="00134DA2"/>
    <w:rsid w:val="00143CCB"/>
    <w:rsid w:val="00150AFA"/>
    <w:rsid w:val="0015283C"/>
    <w:rsid w:val="001645B1"/>
    <w:rsid w:val="001653D3"/>
    <w:rsid w:val="00175659"/>
    <w:rsid w:val="00192D28"/>
    <w:rsid w:val="001A409E"/>
    <w:rsid w:val="001C40AA"/>
    <w:rsid w:val="001D008E"/>
    <w:rsid w:val="001D41BD"/>
    <w:rsid w:val="001F0DAD"/>
    <w:rsid w:val="001F5A12"/>
    <w:rsid w:val="00200420"/>
    <w:rsid w:val="002040A4"/>
    <w:rsid w:val="002070C7"/>
    <w:rsid w:val="0021599C"/>
    <w:rsid w:val="00227571"/>
    <w:rsid w:val="002346A0"/>
    <w:rsid w:val="00234F6A"/>
    <w:rsid w:val="00236283"/>
    <w:rsid w:val="0024284E"/>
    <w:rsid w:val="00243D2E"/>
    <w:rsid w:val="00246031"/>
    <w:rsid w:val="002472E3"/>
    <w:rsid w:val="00250678"/>
    <w:rsid w:val="00251445"/>
    <w:rsid w:val="002557A6"/>
    <w:rsid w:val="00256DE9"/>
    <w:rsid w:val="002571CA"/>
    <w:rsid w:val="0025787D"/>
    <w:rsid w:val="00262B36"/>
    <w:rsid w:val="0026543E"/>
    <w:rsid w:val="0027146E"/>
    <w:rsid w:val="002732FF"/>
    <w:rsid w:val="00273C5F"/>
    <w:rsid w:val="0028388C"/>
    <w:rsid w:val="002A12D5"/>
    <w:rsid w:val="002B4A67"/>
    <w:rsid w:val="002C2EC7"/>
    <w:rsid w:val="002D35EA"/>
    <w:rsid w:val="002E1C5D"/>
    <w:rsid w:val="002F4269"/>
    <w:rsid w:val="002F4905"/>
    <w:rsid w:val="00304BC8"/>
    <w:rsid w:val="00310C03"/>
    <w:rsid w:val="00310C5D"/>
    <w:rsid w:val="0031658F"/>
    <w:rsid w:val="0031789B"/>
    <w:rsid w:val="00320FDF"/>
    <w:rsid w:val="00322F53"/>
    <w:rsid w:val="003327E6"/>
    <w:rsid w:val="00335623"/>
    <w:rsid w:val="00337542"/>
    <w:rsid w:val="00345349"/>
    <w:rsid w:val="00346435"/>
    <w:rsid w:val="003464F3"/>
    <w:rsid w:val="00353AF7"/>
    <w:rsid w:val="003801CC"/>
    <w:rsid w:val="00383EA9"/>
    <w:rsid w:val="003847D9"/>
    <w:rsid w:val="003934A7"/>
    <w:rsid w:val="003A1758"/>
    <w:rsid w:val="003A59CA"/>
    <w:rsid w:val="003B169C"/>
    <w:rsid w:val="003B4330"/>
    <w:rsid w:val="003B66B7"/>
    <w:rsid w:val="003B7D36"/>
    <w:rsid w:val="003D0A59"/>
    <w:rsid w:val="003D5B09"/>
    <w:rsid w:val="003E3F45"/>
    <w:rsid w:val="003F2FD0"/>
    <w:rsid w:val="003F6A25"/>
    <w:rsid w:val="00412E82"/>
    <w:rsid w:val="004172B4"/>
    <w:rsid w:val="004244FD"/>
    <w:rsid w:val="00427C96"/>
    <w:rsid w:val="00431FBB"/>
    <w:rsid w:val="00433343"/>
    <w:rsid w:val="004363A5"/>
    <w:rsid w:val="00437617"/>
    <w:rsid w:val="004447F0"/>
    <w:rsid w:val="0044698E"/>
    <w:rsid w:val="00453BE8"/>
    <w:rsid w:val="00454FDE"/>
    <w:rsid w:val="00457912"/>
    <w:rsid w:val="00460E35"/>
    <w:rsid w:val="00463F67"/>
    <w:rsid w:val="004649C8"/>
    <w:rsid w:val="00484557"/>
    <w:rsid w:val="00486FFC"/>
    <w:rsid w:val="00491F8B"/>
    <w:rsid w:val="00493B9D"/>
    <w:rsid w:val="0049744B"/>
    <w:rsid w:val="004B2396"/>
    <w:rsid w:val="004B3671"/>
    <w:rsid w:val="004C3A1C"/>
    <w:rsid w:val="004C4786"/>
    <w:rsid w:val="004C69ED"/>
    <w:rsid w:val="004D26BF"/>
    <w:rsid w:val="004D4C8C"/>
    <w:rsid w:val="004D65C5"/>
    <w:rsid w:val="004D6BDF"/>
    <w:rsid w:val="004E5B8F"/>
    <w:rsid w:val="004E62B6"/>
    <w:rsid w:val="00511C14"/>
    <w:rsid w:val="0053228F"/>
    <w:rsid w:val="005379E1"/>
    <w:rsid w:val="00537DCD"/>
    <w:rsid w:val="005406DC"/>
    <w:rsid w:val="00541819"/>
    <w:rsid w:val="005619A4"/>
    <w:rsid w:val="00567347"/>
    <w:rsid w:val="00573CE5"/>
    <w:rsid w:val="0057532C"/>
    <w:rsid w:val="005821C6"/>
    <w:rsid w:val="005A4AE6"/>
    <w:rsid w:val="005A7730"/>
    <w:rsid w:val="005A7E48"/>
    <w:rsid w:val="005B099A"/>
    <w:rsid w:val="005B2F05"/>
    <w:rsid w:val="005B3963"/>
    <w:rsid w:val="005B4881"/>
    <w:rsid w:val="005C4E14"/>
    <w:rsid w:val="005E4A18"/>
    <w:rsid w:val="005E50D2"/>
    <w:rsid w:val="005F06C1"/>
    <w:rsid w:val="005F12A5"/>
    <w:rsid w:val="005F2B7E"/>
    <w:rsid w:val="005F3780"/>
    <w:rsid w:val="005F41EB"/>
    <w:rsid w:val="0060131A"/>
    <w:rsid w:val="00616410"/>
    <w:rsid w:val="0062111E"/>
    <w:rsid w:val="0062219C"/>
    <w:rsid w:val="00625631"/>
    <w:rsid w:val="0064251C"/>
    <w:rsid w:val="006521E4"/>
    <w:rsid w:val="00652A68"/>
    <w:rsid w:val="006610C3"/>
    <w:rsid w:val="00671B9E"/>
    <w:rsid w:val="0067375B"/>
    <w:rsid w:val="0067463F"/>
    <w:rsid w:val="0068115B"/>
    <w:rsid w:val="00684500"/>
    <w:rsid w:val="006944BF"/>
    <w:rsid w:val="00695581"/>
    <w:rsid w:val="006A3910"/>
    <w:rsid w:val="006B2ACB"/>
    <w:rsid w:val="006D1713"/>
    <w:rsid w:val="006E0362"/>
    <w:rsid w:val="006E0E0E"/>
    <w:rsid w:val="006E25F5"/>
    <w:rsid w:val="006F3CA0"/>
    <w:rsid w:val="00702BB0"/>
    <w:rsid w:val="00713809"/>
    <w:rsid w:val="00716D4F"/>
    <w:rsid w:val="007210D2"/>
    <w:rsid w:val="00721FC6"/>
    <w:rsid w:val="00734A40"/>
    <w:rsid w:val="00735B3D"/>
    <w:rsid w:val="007377AE"/>
    <w:rsid w:val="00742343"/>
    <w:rsid w:val="007433B8"/>
    <w:rsid w:val="00745C60"/>
    <w:rsid w:val="00747153"/>
    <w:rsid w:val="00770578"/>
    <w:rsid w:val="007740D5"/>
    <w:rsid w:val="00781139"/>
    <w:rsid w:val="007962E3"/>
    <w:rsid w:val="0079662C"/>
    <w:rsid w:val="007A6C3A"/>
    <w:rsid w:val="007B36FB"/>
    <w:rsid w:val="007C0159"/>
    <w:rsid w:val="007C42E0"/>
    <w:rsid w:val="007C553F"/>
    <w:rsid w:val="007C67D4"/>
    <w:rsid w:val="007C6B27"/>
    <w:rsid w:val="007D0D2D"/>
    <w:rsid w:val="007D509B"/>
    <w:rsid w:val="007D69B2"/>
    <w:rsid w:val="007E6010"/>
    <w:rsid w:val="007E6E9F"/>
    <w:rsid w:val="007F0B18"/>
    <w:rsid w:val="007F4172"/>
    <w:rsid w:val="007F6F29"/>
    <w:rsid w:val="007F728D"/>
    <w:rsid w:val="00801EB1"/>
    <w:rsid w:val="008052C1"/>
    <w:rsid w:val="00811E7C"/>
    <w:rsid w:val="00813DA8"/>
    <w:rsid w:val="0084018C"/>
    <w:rsid w:val="00847E45"/>
    <w:rsid w:val="00850F71"/>
    <w:rsid w:val="00855787"/>
    <w:rsid w:val="00880D7C"/>
    <w:rsid w:val="00892920"/>
    <w:rsid w:val="0089523C"/>
    <w:rsid w:val="008A0C2D"/>
    <w:rsid w:val="008A299B"/>
    <w:rsid w:val="008A323E"/>
    <w:rsid w:val="008B28CF"/>
    <w:rsid w:val="008B609B"/>
    <w:rsid w:val="008C51F5"/>
    <w:rsid w:val="008D16D0"/>
    <w:rsid w:val="008D3383"/>
    <w:rsid w:val="008D3BED"/>
    <w:rsid w:val="008D4BA7"/>
    <w:rsid w:val="008D6346"/>
    <w:rsid w:val="008F09E9"/>
    <w:rsid w:val="008F525C"/>
    <w:rsid w:val="008F7EE9"/>
    <w:rsid w:val="00906B54"/>
    <w:rsid w:val="00915323"/>
    <w:rsid w:val="00917711"/>
    <w:rsid w:val="00921658"/>
    <w:rsid w:val="009340D1"/>
    <w:rsid w:val="00936E2B"/>
    <w:rsid w:val="00942F2F"/>
    <w:rsid w:val="009537A0"/>
    <w:rsid w:val="00965B36"/>
    <w:rsid w:val="0096658E"/>
    <w:rsid w:val="00973483"/>
    <w:rsid w:val="009745D9"/>
    <w:rsid w:val="009776A1"/>
    <w:rsid w:val="00982259"/>
    <w:rsid w:val="0098766B"/>
    <w:rsid w:val="00995CA6"/>
    <w:rsid w:val="009A205D"/>
    <w:rsid w:val="009C09A6"/>
    <w:rsid w:val="009C1002"/>
    <w:rsid w:val="009C5C8F"/>
    <w:rsid w:val="009D280A"/>
    <w:rsid w:val="009D325F"/>
    <w:rsid w:val="009D43CE"/>
    <w:rsid w:val="009D7CB5"/>
    <w:rsid w:val="009E06C7"/>
    <w:rsid w:val="009E66B5"/>
    <w:rsid w:val="009E69A0"/>
    <w:rsid w:val="009F03E7"/>
    <w:rsid w:val="009F36F2"/>
    <w:rsid w:val="00A10EEF"/>
    <w:rsid w:val="00A142A7"/>
    <w:rsid w:val="00A24CDC"/>
    <w:rsid w:val="00A34ACD"/>
    <w:rsid w:val="00A40383"/>
    <w:rsid w:val="00A4047B"/>
    <w:rsid w:val="00A44023"/>
    <w:rsid w:val="00A45340"/>
    <w:rsid w:val="00A656A3"/>
    <w:rsid w:val="00A66686"/>
    <w:rsid w:val="00A75ADC"/>
    <w:rsid w:val="00A94584"/>
    <w:rsid w:val="00A94FF2"/>
    <w:rsid w:val="00A9772A"/>
    <w:rsid w:val="00AA2F3E"/>
    <w:rsid w:val="00AA3D9E"/>
    <w:rsid w:val="00AA3F7B"/>
    <w:rsid w:val="00AA49B3"/>
    <w:rsid w:val="00AA5753"/>
    <w:rsid w:val="00AB02AD"/>
    <w:rsid w:val="00AB0E50"/>
    <w:rsid w:val="00AB730F"/>
    <w:rsid w:val="00AC0BF3"/>
    <w:rsid w:val="00AC219B"/>
    <w:rsid w:val="00AC5905"/>
    <w:rsid w:val="00AD1529"/>
    <w:rsid w:val="00AD4989"/>
    <w:rsid w:val="00AD6D11"/>
    <w:rsid w:val="00AE06D8"/>
    <w:rsid w:val="00AF0AFB"/>
    <w:rsid w:val="00AF3FAC"/>
    <w:rsid w:val="00B0159E"/>
    <w:rsid w:val="00B31909"/>
    <w:rsid w:val="00B3439B"/>
    <w:rsid w:val="00B34A67"/>
    <w:rsid w:val="00B4121F"/>
    <w:rsid w:val="00B47C7D"/>
    <w:rsid w:val="00B507B6"/>
    <w:rsid w:val="00B56A79"/>
    <w:rsid w:val="00B57528"/>
    <w:rsid w:val="00B60B3E"/>
    <w:rsid w:val="00B6145E"/>
    <w:rsid w:val="00B64C3B"/>
    <w:rsid w:val="00B76478"/>
    <w:rsid w:val="00B8566B"/>
    <w:rsid w:val="00B94ECB"/>
    <w:rsid w:val="00BB2255"/>
    <w:rsid w:val="00BB2C67"/>
    <w:rsid w:val="00BC7948"/>
    <w:rsid w:val="00BE09DD"/>
    <w:rsid w:val="00BE5FB3"/>
    <w:rsid w:val="00BE755B"/>
    <w:rsid w:val="00BF048B"/>
    <w:rsid w:val="00BF1A0F"/>
    <w:rsid w:val="00BF37C7"/>
    <w:rsid w:val="00BF5156"/>
    <w:rsid w:val="00C02D04"/>
    <w:rsid w:val="00C035E1"/>
    <w:rsid w:val="00C11309"/>
    <w:rsid w:val="00C122CC"/>
    <w:rsid w:val="00C2668E"/>
    <w:rsid w:val="00C336C7"/>
    <w:rsid w:val="00C407A9"/>
    <w:rsid w:val="00C428B3"/>
    <w:rsid w:val="00C44C84"/>
    <w:rsid w:val="00C66AC2"/>
    <w:rsid w:val="00C87558"/>
    <w:rsid w:val="00C93985"/>
    <w:rsid w:val="00C97187"/>
    <w:rsid w:val="00CA1090"/>
    <w:rsid w:val="00CA6170"/>
    <w:rsid w:val="00CB55CD"/>
    <w:rsid w:val="00CB5C86"/>
    <w:rsid w:val="00CB79F6"/>
    <w:rsid w:val="00CC048C"/>
    <w:rsid w:val="00CC080A"/>
    <w:rsid w:val="00CC3A0A"/>
    <w:rsid w:val="00CC5CF9"/>
    <w:rsid w:val="00CD7793"/>
    <w:rsid w:val="00CE5395"/>
    <w:rsid w:val="00CE550B"/>
    <w:rsid w:val="00CE66C5"/>
    <w:rsid w:val="00CE7208"/>
    <w:rsid w:val="00CF25C9"/>
    <w:rsid w:val="00CF2650"/>
    <w:rsid w:val="00CF4B02"/>
    <w:rsid w:val="00D003E7"/>
    <w:rsid w:val="00D056D6"/>
    <w:rsid w:val="00D1371F"/>
    <w:rsid w:val="00D13A6A"/>
    <w:rsid w:val="00D1484F"/>
    <w:rsid w:val="00D22776"/>
    <w:rsid w:val="00D431A5"/>
    <w:rsid w:val="00D4545D"/>
    <w:rsid w:val="00D526F6"/>
    <w:rsid w:val="00D55370"/>
    <w:rsid w:val="00D5650D"/>
    <w:rsid w:val="00D56E02"/>
    <w:rsid w:val="00D64FD0"/>
    <w:rsid w:val="00D703BD"/>
    <w:rsid w:val="00D73FB7"/>
    <w:rsid w:val="00D74C17"/>
    <w:rsid w:val="00D87D82"/>
    <w:rsid w:val="00D9723A"/>
    <w:rsid w:val="00DB67E4"/>
    <w:rsid w:val="00DD4FBE"/>
    <w:rsid w:val="00DE4C27"/>
    <w:rsid w:val="00DF08EC"/>
    <w:rsid w:val="00DF281B"/>
    <w:rsid w:val="00E0265D"/>
    <w:rsid w:val="00E03B66"/>
    <w:rsid w:val="00E04603"/>
    <w:rsid w:val="00E05D8C"/>
    <w:rsid w:val="00E15AFD"/>
    <w:rsid w:val="00E30163"/>
    <w:rsid w:val="00E329BD"/>
    <w:rsid w:val="00E61905"/>
    <w:rsid w:val="00E71257"/>
    <w:rsid w:val="00E76AB7"/>
    <w:rsid w:val="00E83013"/>
    <w:rsid w:val="00E86C20"/>
    <w:rsid w:val="00E87443"/>
    <w:rsid w:val="00E95483"/>
    <w:rsid w:val="00EA0A6F"/>
    <w:rsid w:val="00EB3546"/>
    <w:rsid w:val="00EB36DB"/>
    <w:rsid w:val="00EB593D"/>
    <w:rsid w:val="00EC1B1E"/>
    <w:rsid w:val="00ED0548"/>
    <w:rsid w:val="00ED0E39"/>
    <w:rsid w:val="00EE24D5"/>
    <w:rsid w:val="00EF352E"/>
    <w:rsid w:val="00EF5FE9"/>
    <w:rsid w:val="00F0160C"/>
    <w:rsid w:val="00F07CC2"/>
    <w:rsid w:val="00F11F48"/>
    <w:rsid w:val="00F16F23"/>
    <w:rsid w:val="00F20A52"/>
    <w:rsid w:val="00F219E1"/>
    <w:rsid w:val="00F310C7"/>
    <w:rsid w:val="00F330F9"/>
    <w:rsid w:val="00F370BD"/>
    <w:rsid w:val="00F56177"/>
    <w:rsid w:val="00F60B68"/>
    <w:rsid w:val="00F6190A"/>
    <w:rsid w:val="00F7642E"/>
    <w:rsid w:val="00F86B6D"/>
    <w:rsid w:val="00F941E1"/>
    <w:rsid w:val="00F94349"/>
    <w:rsid w:val="00F949AC"/>
    <w:rsid w:val="00F95EAE"/>
    <w:rsid w:val="00FA22B0"/>
    <w:rsid w:val="00FB0CCD"/>
    <w:rsid w:val="00FB77D4"/>
    <w:rsid w:val="00FC5219"/>
    <w:rsid w:val="00FC62CD"/>
    <w:rsid w:val="00FD40E6"/>
    <w:rsid w:val="00FD4EA8"/>
    <w:rsid w:val="00FD589E"/>
    <w:rsid w:val="00FE2340"/>
    <w:rsid w:val="00FF4E1E"/>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C3D47"/>
  <w15:docId w15:val="{C356D80B-43B6-4FBC-839C-D188FFA9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45C60"/>
    <w:pPr>
      <w:keepNext/>
      <w:spacing w:line="240" w:lineRule="atLeast"/>
      <w:outlineLvl w:val="1"/>
    </w:pPr>
    <w:rPr>
      <w:b/>
      <w:i/>
      <w:iCs/>
      <w:snapToGrid w:val="0"/>
      <w:color w:val="00000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60"/>
    <w:rPr>
      <w:rFonts w:ascii="Times New Roman" w:eastAsia="Times New Roman" w:hAnsi="Times New Roman" w:cs="Times New Roman"/>
      <w:b/>
      <w:i/>
      <w:iCs/>
      <w:snapToGrid w:val="0"/>
      <w:color w:val="000000"/>
      <w:kern w:val="28"/>
      <w:sz w:val="24"/>
      <w:szCs w:val="20"/>
    </w:rPr>
  </w:style>
  <w:style w:type="character" w:styleId="Hyperlink">
    <w:name w:val="Hyperlink"/>
    <w:rsid w:val="00745C60"/>
    <w:rPr>
      <w:color w:val="0000FF"/>
      <w:u w:val="single"/>
    </w:rPr>
  </w:style>
  <w:style w:type="character" w:styleId="HTMLTypewriter">
    <w:name w:val="HTML Typewriter"/>
    <w:rsid w:val="00745C60"/>
    <w:rPr>
      <w:rFonts w:ascii="Arial Unicode MS" w:eastAsia="Arial Unicode MS" w:hAnsi="Arial Unicode MS" w:cs="Arial Unicode MS"/>
      <w:sz w:val="20"/>
      <w:szCs w:val="20"/>
    </w:rPr>
  </w:style>
  <w:style w:type="character" w:styleId="Emphasis">
    <w:name w:val="Emphasis"/>
    <w:qFormat/>
    <w:rsid w:val="00745C60"/>
    <w:rPr>
      <w:i/>
      <w:iCs/>
    </w:rPr>
  </w:style>
  <w:style w:type="paragraph" w:styleId="Footer">
    <w:name w:val="footer"/>
    <w:basedOn w:val="Normal"/>
    <w:link w:val="FooterChar"/>
    <w:uiPriority w:val="99"/>
    <w:rsid w:val="00745C60"/>
    <w:pPr>
      <w:tabs>
        <w:tab w:val="center" w:pos="4320"/>
        <w:tab w:val="right" w:pos="8640"/>
      </w:tabs>
    </w:pPr>
  </w:style>
  <w:style w:type="character" w:customStyle="1" w:styleId="FooterChar">
    <w:name w:val="Footer Char"/>
    <w:basedOn w:val="DefaultParagraphFont"/>
    <w:link w:val="Footer"/>
    <w:uiPriority w:val="99"/>
    <w:rsid w:val="00745C60"/>
    <w:rPr>
      <w:rFonts w:ascii="Times New Roman" w:eastAsia="Times New Roman" w:hAnsi="Times New Roman" w:cs="Times New Roman"/>
      <w:sz w:val="24"/>
      <w:szCs w:val="24"/>
    </w:rPr>
  </w:style>
  <w:style w:type="character" w:styleId="PageNumber">
    <w:name w:val="page number"/>
    <w:basedOn w:val="DefaultParagraphFont"/>
    <w:rsid w:val="00745C60"/>
  </w:style>
  <w:style w:type="paragraph" w:styleId="PlainText">
    <w:name w:val="Plain Text"/>
    <w:basedOn w:val="Normal"/>
    <w:link w:val="PlainTextChar"/>
    <w:uiPriority w:val="99"/>
    <w:unhideWhenUsed/>
    <w:rsid w:val="00745C60"/>
    <w:rPr>
      <w:rFonts w:ascii="Calibri" w:eastAsia="Calibri" w:hAnsi="Calibri"/>
      <w:sz w:val="22"/>
      <w:szCs w:val="21"/>
    </w:rPr>
  </w:style>
  <w:style w:type="character" w:customStyle="1" w:styleId="PlainTextChar">
    <w:name w:val="Plain Text Char"/>
    <w:basedOn w:val="DefaultParagraphFont"/>
    <w:link w:val="PlainText"/>
    <w:uiPriority w:val="99"/>
    <w:rsid w:val="00745C60"/>
    <w:rPr>
      <w:rFonts w:ascii="Calibri" w:eastAsia="Calibri" w:hAnsi="Calibri" w:cs="Times New Roman"/>
      <w:szCs w:val="21"/>
    </w:rPr>
  </w:style>
  <w:style w:type="paragraph" w:styleId="BalloonText">
    <w:name w:val="Balloon Text"/>
    <w:basedOn w:val="Normal"/>
    <w:link w:val="BalloonTextChar"/>
    <w:uiPriority w:val="99"/>
    <w:semiHidden/>
    <w:unhideWhenUsed/>
    <w:rsid w:val="00745C60"/>
    <w:rPr>
      <w:rFonts w:ascii="Tahoma" w:hAnsi="Tahoma" w:cs="Tahoma"/>
      <w:sz w:val="16"/>
      <w:szCs w:val="16"/>
    </w:rPr>
  </w:style>
  <w:style w:type="character" w:customStyle="1" w:styleId="BalloonTextChar">
    <w:name w:val="Balloon Text Char"/>
    <w:basedOn w:val="DefaultParagraphFont"/>
    <w:link w:val="BalloonText"/>
    <w:uiPriority w:val="99"/>
    <w:semiHidden/>
    <w:rsid w:val="00745C60"/>
    <w:rPr>
      <w:rFonts w:ascii="Tahoma" w:eastAsia="Times New Roman" w:hAnsi="Tahoma" w:cs="Tahoma"/>
      <w:sz w:val="16"/>
      <w:szCs w:val="16"/>
    </w:rPr>
  </w:style>
  <w:style w:type="paragraph" w:styleId="Header">
    <w:name w:val="header"/>
    <w:basedOn w:val="Normal"/>
    <w:link w:val="HeaderChar"/>
    <w:uiPriority w:val="99"/>
    <w:unhideWhenUsed/>
    <w:rsid w:val="003F2FD0"/>
    <w:pPr>
      <w:tabs>
        <w:tab w:val="center" w:pos="4680"/>
        <w:tab w:val="right" w:pos="9360"/>
      </w:tabs>
    </w:pPr>
  </w:style>
  <w:style w:type="character" w:customStyle="1" w:styleId="HeaderChar">
    <w:name w:val="Header Char"/>
    <w:basedOn w:val="DefaultParagraphFont"/>
    <w:link w:val="Header"/>
    <w:uiPriority w:val="99"/>
    <w:rsid w:val="003F2FD0"/>
    <w:rPr>
      <w:rFonts w:ascii="Times New Roman" w:eastAsia="Times New Roman" w:hAnsi="Times New Roman" w:cs="Times New Roman"/>
      <w:sz w:val="24"/>
      <w:szCs w:val="24"/>
    </w:rPr>
  </w:style>
  <w:style w:type="paragraph" w:styleId="ListParagraph">
    <w:name w:val="List Paragraph"/>
    <w:basedOn w:val="Normal"/>
    <w:uiPriority w:val="34"/>
    <w:qFormat/>
    <w:rsid w:val="00C428B3"/>
    <w:pPr>
      <w:ind w:left="720"/>
      <w:contextualSpacing/>
    </w:pPr>
  </w:style>
  <w:style w:type="table" w:styleId="TableGrid">
    <w:name w:val="Table Grid"/>
    <w:basedOn w:val="TableNormal"/>
    <w:uiPriority w:val="59"/>
    <w:rsid w:val="00B41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rnl">
    <w:name w:val="jrnl"/>
    <w:basedOn w:val="DefaultParagraphFont"/>
    <w:rsid w:val="0026543E"/>
  </w:style>
  <w:style w:type="character" w:customStyle="1" w:styleId="iname-txt">
    <w:name w:val="iname-txt"/>
    <w:basedOn w:val="DefaultParagraphFont"/>
    <w:rsid w:val="005B099A"/>
  </w:style>
  <w:style w:type="paragraph" w:styleId="NoSpacing">
    <w:name w:val="No Spacing"/>
    <w:uiPriority w:val="1"/>
    <w:qFormat/>
    <w:rsid w:val="00921658"/>
    <w:pPr>
      <w:spacing w:after="0" w:line="240" w:lineRule="auto"/>
    </w:pPr>
  </w:style>
  <w:style w:type="character" w:styleId="UnresolvedMention">
    <w:name w:val="Unresolved Mention"/>
    <w:basedOn w:val="DefaultParagraphFont"/>
    <w:uiPriority w:val="99"/>
    <w:semiHidden/>
    <w:unhideWhenUsed/>
    <w:rsid w:val="00F20A52"/>
    <w:rPr>
      <w:color w:val="605E5C"/>
      <w:shd w:val="clear" w:color="auto" w:fill="E1DFDD"/>
    </w:rPr>
  </w:style>
  <w:style w:type="character" w:customStyle="1" w:styleId="il">
    <w:name w:val="il"/>
    <w:basedOn w:val="DefaultParagraphFont"/>
    <w:rsid w:val="008F7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7782">
      <w:bodyDiv w:val="1"/>
      <w:marLeft w:val="0"/>
      <w:marRight w:val="0"/>
      <w:marTop w:val="0"/>
      <w:marBottom w:val="0"/>
      <w:divBdr>
        <w:top w:val="none" w:sz="0" w:space="0" w:color="auto"/>
        <w:left w:val="none" w:sz="0" w:space="0" w:color="auto"/>
        <w:bottom w:val="none" w:sz="0" w:space="0" w:color="auto"/>
        <w:right w:val="none" w:sz="0" w:space="0" w:color="auto"/>
      </w:divBdr>
    </w:div>
    <w:div w:id="430662555">
      <w:bodyDiv w:val="1"/>
      <w:marLeft w:val="0"/>
      <w:marRight w:val="0"/>
      <w:marTop w:val="0"/>
      <w:marBottom w:val="0"/>
      <w:divBdr>
        <w:top w:val="none" w:sz="0" w:space="0" w:color="auto"/>
        <w:left w:val="none" w:sz="0" w:space="0" w:color="auto"/>
        <w:bottom w:val="none" w:sz="0" w:space="0" w:color="auto"/>
        <w:right w:val="none" w:sz="0" w:space="0" w:color="auto"/>
      </w:divBdr>
      <w:divsChild>
        <w:div w:id="620918733">
          <w:marLeft w:val="0"/>
          <w:marRight w:val="0"/>
          <w:marTop w:val="0"/>
          <w:marBottom w:val="0"/>
          <w:divBdr>
            <w:top w:val="none" w:sz="0" w:space="0" w:color="auto"/>
            <w:left w:val="none" w:sz="0" w:space="0" w:color="auto"/>
            <w:bottom w:val="none" w:sz="0" w:space="0" w:color="auto"/>
            <w:right w:val="none" w:sz="0" w:space="0" w:color="auto"/>
          </w:divBdr>
        </w:div>
      </w:divsChild>
    </w:div>
    <w:div w:id="741875019">
      <w:bodyDiv w:val="1"/>
      <w:marLeft w:val="0"/>
      <w:marRight w:val="0"/>
      <w:marTop w:val="0"/>
      <w:marBottom w:val="0"/>
      <w:divBdr>
        <w:top w:val="none" w:sz="0" w:space="0" w:color="auto"/>
        <w:left w:val="none" w:sz="0" w:space="0" w:color="auto"/>
        <w:bottom w:val="none" w:sz="0" w:space="0" w:color="auto"/>
        <w:right w:val="none" w:sz="0" w:space="0" w:color="auto"/>
      </w:divBdr>
    </w:div>
    <w:div w:id="1398745879">
      <w:bodyDiv w:val="1"/>
      <w:marLeft w:val="0"/>
      <w:marRight w:val="0"/>
      <w:marTop w:val="0"/>
      <w:marBottom w:val="0"/>
      <w:divBdr>
        <w:top w:val="none" w:sz="0" w:space="0" w:color="auto"/>
        <w:left w:val="none" w:sz="0" w:space="0" w:color="auto"/>
        <w:bottom w:val="none" w:sz="0" w:space="0" w:color="auto"/>
        <w:right w:val="none" w:sz="0" w:space="0" w:color="auto"/>
      </w:divBdr>
      <w:divsChild>
        <w:div w:id="193857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647830">
              <w:marLeft w:val="0"/>
              <w:marRight w:val="0"/>
              <w:marTop w:val="0"/>
              <w:marBottom w:val="0"/>
              <w:divBdr>
                <w:top w:val="none" w:sz="0" w:space="0" w:color="auto"/>
                <w:left w:val="none" w:sz="0" w:space="0" w:color="auto"/>
                <w:bottom w:val="none" w:sz="0" w:space="0" w:color="auto"/>
                <w:right w:val="none" w:sz="0" w:space="0" w:color="auto"/>
              </w:divBdr>
              <w:divsChild>
                <w:div w:id="1712025342">
                  <w:marLeft w:val="0"/>
                  <w:marRight w:val="0"/>
                  <w:marTop w:val="0"/>
                  <w:marBottom w:val="0"/>
                  <w:divBdr>
                    <w:top w:val="none" w:sz="0" w:space="0" w:color="auto"/>
                    <w:left w:val="none" w:sz="0" w:space="0" w:color="auto"/>
                    <w:bottom w:val="none" w:sz="0" w:space="0" w:color="auto"/>
                    <w:right w:val="none" w:sz="0" w:space="0" w:color="auto"/>
                  </w:divBdr>
                  <w:divsChild>
                    <w:div w:id="840434804">
                      <w:marLeft w:val="0"/>
                      <w:marRight w:val="0"/>
                      <w:marTop w:val="0"/>
                      <w:marBottom w:val="0"/>
                      <w:divBdr>
                        <w:top w:val="none" w:sz="0" w:space="0" w:color="auto"/>
                        <w:left w:val="none" w:sz="0" w:space="0" w:color="auto"/>
                        <w:bottom w:val="none" w:sz="0" w:space="0" w:color="auto"/>
                        <w:right w:val="none" w:sz="0" w:space="0" w:color="auto"/>
                      </w:divBdr>
                      <w:divsChild>
                        <w:div w:id="47044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89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 Malaysia Campus</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Monowarul Mobin Siddique</dc:creator>
  <cp:lastModifiedBy>Md Monowarul Siddique</cp:lastModifiedBy>
  <cp:revision>4</cp:revision>
  <cp:lastPrinted>2022-05-19T02:37:00Z</cp:lastPrinted>
  <dcterms:created xsi:type="dcterms:W3CDTF">2023-10-10T16:14:00Z</dcterms:created>
  <dcterms:modified xsi:type="dcterms:W3CDTF">2023-10-10T16:34:00Z</dcterms:modified>
</cp:coreProperties>
</file>