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D78B" w14:textId="77777777" w:rsidR="00655352" w:rsidRDefault="006553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eastAsia="Arial" w:cs="Arial"/>
          <w:sz w:val="22"/>
          <w:szCs w:val="22"/>
        </w:rPr>
      </w:pPr>
    </w:p>
    <w:tbl>
      <w:tblPr>
        <w:tblStyle w:val="a"/>
        <w:tblW w:w="101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182"/>
      </w:tblGrid>
      <w:tr w:rsidR="00655352" w14:paraId="3A0FAF53" w14:textId="77777777">
        <w:trPr>
          <w:trHeight w:val="2586"/>
        </w:trPr>
        <w:tc>
          <w:tcPr>
            <w:tcW w:w="10182" w:type="dxa"/>
            <w:shd w:val="clear" w:color="auto" w:fill="auto"/>
          </w:tcPr>
          <w:p w14:paraId="1EF3BC13" w14:textId="77777777" w:rsidR="00655352" w:rsidRDefault="00F1020A">
            <w:pPr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36"/>
                <w:szCs w:val="36"/>
              </w:rPr>
              <w:t>STANFORD PUGSLEY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95B3CB0" wp14:editId="6C340FBD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0</wp:posOffset>
                  </wp:positionV>
                  <wp:extent cx="1685290" cy="1963420"/>
                  <wp:effectExtent l="0" t="0" r="0" b="0"/>
                  <wp:wrapSquare wrapText="bothSides" distT="0" distB="0" distL="114300" distR="114300"/>
                  <wp:docPr id="2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t="1" r="75420" b="60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963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82F0CF" w14:textId="77777777" w:rsidR="00655352" w:rsidRDefault="00F1020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3631 Folker Cir, Millcreek, UT 84109  </w:t>
            </w:r>
          </w:p>
          <w:p w14:paraId="455CE8C0" w14:textId="77777777" w:rsidR="00655352" w:rsidRDefault="00F1020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801.949.5973   </w:t>
            </w:r>
          </w:p>
          <w:p w14:paraId="1859E665" w14:textId="77777777" w:rsidR="00655352" w:rsidRDefault="00F1020A">
            <w:pPr>
              <w:jc w:val="left"/>
              <w:rPr>
                <w:rFonts w:ascii="Times New Roman" w:hAnsi="Times New Roman"/>
                <w:color w:val="44546A"/>
                <w:sz w:val="28"/>
                <w:szCs w:val="28"/>
              </w:rPr>
            </w:pPr>
            <w:hyperlink r:id="rId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s.pugsley@utah.edu</w:t>
              </w:r>
            </w:hyperlink>
            <w:r>
              <w:rPr>
                <w:rFonts w:ascii="Times New Roman" w:hAnsi="Times New Roman"/>
                <w:color w:val="44546A"/>
                <w:sz w:val="28"/>
                <w:szCs w:val="28"/>
              </w:rPr>
              <w:t xml:space="preserve">  </w:t>
            </w:r>
          </w:p>
          <w:p w14:paraId="4BE85F99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2CA83F2F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4D8CB64E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2A3AAC13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27E8114C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0CEC5386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614CF705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60AD759F" w14:textId="77777777" w:rsidR="00655352" w:rsidRDefault="00F1020A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44CC3C4" wp14:editId="2FFF04A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6047491" cy="290996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28605" y="3640852"/>
                                <a:ext cx="6034791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19095A" w14:textId="77777777" w:rsidR="00655352" w:rsidRDefault="00F102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color w:val="FFFFFF"/>
                                      <w:sz w:val="24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6047491" cy="290996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47491" cy="2909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98649CC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</w:rPr>
            </w:pPr>
          </w:p>
          <w:p w14:paraId="2FCA0CAC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  <w:u w:val="single"/>
              </w:rPr>
            </w:pPr>
          </w:p>
          <w:p w14:paraId="7554FC2C" w14:textId="77777777" w:rsidR="00655352" w:rsidRDefault="00655352">
            <w:pPr>
              <w:jc w:val="left"/>
              <w:rPr>
                <w:rFonts w:ascii="Times New Roman" w:hAnsi="Times New Roman"/>
                <w:color w:val="44546A"/>
                <w:sz w:val="22"/>
                <w:szCs w:val="22"/>
                <w:u w:val="single"/>
              </w:rPr>
            </w:pPr>
          </w:p>
          <w:p w14:paraId="585B0E15" w14:textId="77777777" w:rsidR="00655352" w:rsidRDefault="00F1020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UNIVERSITY OF ARIZONA                                                                                                                       </w:t>
            </w:r>
          </w:p>
          <w:p w14:paraId="38381D43" w14:textId="77777777" w:rsidR="00655352" w:rsidRDefault="00F1020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Tucson, AZ</w:t>
            </w:r>
          </w:p>
          <w:p w14:paraId="5BC760D0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Master of Business Administration, Information Systems Emphasis, May 2002</w:t>
            </w:r>
          </w:p>
          <w:p w14:paraId="0ADA04BA" w14:textId="77777777" w:rsidR="00655352" w:rsidRDefault="00F1020A">
            <w:pPr>
              <w:keepNext/>
              <w:keepLines/>
              <w:ind w:right="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-Top 5 ranked Management Infor</w:t>
            </w:r>
            <w:r>
              <w:rPr>
                <w:rFonts w:ascii="Times New Roman" w:hAnsi="Times New Roman"/>
                <w:sz w:val="22"/>
                <w:szCs w:val="22"/>
              </w:rPr>
              <w:t>mation Systems program in US</w:t>
            </w:r>
          </w:p>
          <w:p w14:paraId="68F3FC08" w14:textId="77777777" w:rsidR="00655352" w:rsidRDefault="00F1020A">
            <w:pPr>
              <w:keepNext/>
              <w:keepLines/>
              <w:ind w:right="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-Full-tuition merit-based scholarship</w:t>
            </w:r>
          </w:p>
          <w:p w14:paraId="73189C0A" w14:textId="77777777" w:rsidR="00655352" w:rsidRDefault="00655352">
            <w:pPr>
              <w:keepNext/>
              <w:keepLines/>
              <w:ind w:right="43"/>
              <w:rPr>
                <w:rFonts w:ascii="Times New Roman" w:hAnsi="Times New Roman"/>
                <w:sz w:val="22"/>
                <w:szCs w:val="22"/>
              </w:rPr>
            </w:pPr>
          </w:p>
          <w:p w14:paraId="1227235F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BRIGHAM YOUNG UNIVERSITY                                                                                                               </w:t>
            </w:r>
          </w:p>
          <w:p w14:paraId="0284B12F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Provo, UT</w:t>
            </w:r>
          </w:p>
          <w:p w14:paraId="378DF7FF" w14:textId="77777777" w:rsidR="00655352" w:rsidRDefault="00F1020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Bachelor of Science, Chemistry, Spanish Mi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nor, May 1997</w:t>
            </w:r>
          </w:p>
          <w:p w14:paraId="5C6FB3A6" w14:textId="77777777" w:rsidR="00655352" w:rsidRDefault="00F102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-National Merit Scholar</w:t>
            </w:r>
          </w:p>
          <w:p w14:paraId="444BD91F" w14:textId="77777777" w:rsidR="00655352" w:rsidRDefault="00F1020A">
            <w:pPr>
              <w:keepNext/>
              <w:keepLines/>
              <w:ind w:right="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-Full-tuition merit-based scholarship</w:t>
            </w:r>
          </w:p>
          <w:p w14:paraId="2CD550BB" w14:textId="77777777" w:rsidR="00655352" w:rsidRDefault="0065535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86E0F1" w14:textId="77777777" w:rsidR="00655352" w:rsidRDefault="00F1020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5625B53" wp14:editId="09566522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4763</wp:posOffset>
                      </wp:positionV>
                      <wp:extent cx="6048375" cy="366713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28798" y="3640852"/>
                                <a:ext cx="6034405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1A6718" w14:textId="77777777" w:rsidR="00655352" w:rsidRDefault="00F102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color w:val="FFFFFF"/>
                                      <w:sz w:val="24"/>
                                    </w:rPr>
                                    <w:t>WORK HISTORY</w:t>
                                  </w:r>
                                </w:p>
                                <w:p w14:paraId="5EF1C85A" w14:textId="77777777" w:rsidR="00655352" w:rsidRDefault="0065535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7CA00D38" w14:textId="77777777" w:rsidR="00655352" w:rsidRDefault="0065535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4763</wp:posOffset>
                      </wp:positionV>
                      <wp:extent cx="6048375" cy="366713"/>
                      <wp:effectExtent b="0" l="0" r="0" t="0"/>
                      <wp:wrapNone/>
                      <wp:docPr id="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48375" cy="3667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7702A35" w14:textId="77777777" w:rsidR="00655352" w:rsidRDefault="0065535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51016FC" w14:textId="77777777" w:rsidR="00655352" w:rsidRDefault="0065535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D2DF25D" w14:textId="77777777" w:rsidR="00655352" w:rsidRDefault="00655352">
            <w:pPr>
              <w:rPr>
                <w:sz w:val="22"/>
                <w:szCs w:val="22"/>
              </w:rPr>
            </w:pPr>
          </w:p>
          <w:p w14:paraId="16B7DC63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UNIVERSITY OF UTAH   </w:t>
            </w:r>
          </w:p>
          <w:p w14:paraId="268E8C85" w14:textId="34E42B46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Salt Lake City, UT</w:t>
            </w:r>
          </w:p>
          <w:p w14:paraId="79BF6278" w14:textId="59DE3966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14:paraId="3E318071" w14:textId="71C49B38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Assistant Professor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 Information Systems</w:t>
            </w:r>
          </w:p>
          <w:p w14:paraId="0C1949CB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white"/>
              </w:rPr>
              <w:t>Courses Taught:</w:t>
            </w:r>
          </w:p>
          <w:p w14:paraId="4130A2F3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IS 6420 – Database Theory and Design</w:t>
            </w:r>
          </w:p>
          <w:p w14:paraId="01E81295" w14:textId="11703480" w:rsidR="00A57DE9" w:rsidRDefault="00A57DE9" w:rsidP="00A57DE9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MKTG 6487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Introduction to Business Analytics</w:t>
            </w:r>
          </w:p>
          <w:p w14:paraId="305CF8BE" w14:textId="243DF48D" w:rsidR="00A57DE9" w:rsidRPr="00A57DE9" w:rsidRDefault="00A57DE9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- IS 4487 -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Introduction to Business Analytics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</w:t>
            </w:r>
          </w:p>
          <w:p w14:paraId="6B56A544" w14:textId="77777777" w:rsidR="00A57DE9" w:rsidRDefault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B199E4" w14:textId="31875038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2020-</w:t>
            </w:r>
            <w:r w:rsidR="00A57DE9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14:paraId="496995EC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Adjunct Instructor, Information Systems</w:t>
            </w:r>
          </w:p>
          <w:p w14:paraId="72A94D42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white"/>
              </w:rPr>
              <w:t>Courses Taught:</w:t>
            </w:r>
          </w:p>
          <w:p w14:paraId="6405C49A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IS 6420 – Database Theory and Design</w:t>
            </w:r>
          </w:p>
          <w:p w14:paraId="4C5429E0" w14:textId="41F60705" w:rsidR="00655352" w:rsidRDefault="00F1020A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IS 2910 – Big Data for Business</w:t>
            </w:r>
          </w:p>
          <w:p w14:paraId="16780F9A" w14:textId="16FB570C" w:rsidR="00A57DE9" w:rsidRDefault="00A57DE9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  <w:p w14:paraId="43472181" w14:textId="77777777" w:rsidR="00A57DE9" w:rsidRDefault="00A57DE9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  <w:p w14:paraId="69F120B0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MILLCREEK ANALYTICS</w:t>
            </w:r>
          </w:p>
          <w:p w14:paraId="73191904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Salt Lake City, UT</w:t>
            </w:r>
          </w:p>
          <w:p w14:paraId="24E1957B" w14:textId="26F63A82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– Current</w:t>
            </w:r>
          </w:p>
          <w:p w14:paraId="7D30603A" w14:textId="27B50D1C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Freelance Data Architecture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Consultant / Business Intelligence Architect</w:t>
            </w:r>
          </w:p>
          <w:p w14:paraId="43E89B63" w14:textId="2D23943F" w:rsidR="00A57DE9" w:rsidRDefault="00F1020A" w:rsidP="00A57DE9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Clients include Deloitte, Pfizer, Fluid Advertising,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AmeriTech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College.</w:t>
            </w:r>
          </w:p>
          <w:p w14:paraId="53D75FB9" w14:textId="77777777" w:rsidR="00655352" w:rsidRDefault="00655352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  <w:p w14:paraId="48D1274D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EIDE BAILLY</w:t>
            </w:r>
          </w:p>
          <w:p w14:paraId="1ADD8BE4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Salt Lake City, UT</w:t>
            </w:r>
          </w:p>
          <w:p w14:paraId="404C7847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2019-Current                                                                                                                                      </w:t>
            </w:r>
          </w:p>
          <w:p w14:paraId="50AF1C73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Sr Manager, Data Analytics, Technology Consulting</w:t>
            </w:r>
          </w:p>
          <w:p w14:paraId="68E34DC1" w14:textId="77777777" w:rsidR="00A57DE9" w:rsidRDefault="00A57DE9" w:rsidP="00A57D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Consultant for data warehouse, analytics &amp; data visualization.  Specific focus in Azure SQL Database, Snowflake, </w:t>
            </w:r>
          </w:p>
          <w:p w14:paraId="732AC71E" w14:textId="77777777" w:rsidR="00A57DE9" w:rsidRDefault="00A57DE9" w:rsidP="00A57DE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DBT ETL Software, Tableau, Power BI. </w:t>
            </w:r>
          </w:p>
          <w:p w14:paraId="0C169EA7" w14:textId="77777777" w:rsidR="00655352" w:rsidRDefault="00655352">
            <w:pPr>
              <w:rPr>
                <w:sz w:val="22"/>
                <w:szCs w:val="22"/>
              </w:rPr>
            </w:pPr>
          </w:p>
          <w:p w14:paraId="5AD111FB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XERVA        </w:t>
            </w:r>
          </w:p>
          <w:p w14:paraId="21ABB58F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Salt Lake City, UT</w:t>
            </w:r>
          </w:p>
          <w:p w14:paraId="5360ED97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2017-2019</w:t>
            </w:r>
          </w:p>
          <w:p w14:paraId="48878E00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Senior Consultant / Business Intelligence Architect</w:t>
            </w:r>
          </w:p>
          <w:p w14:paraId="135F6F2B" w14:textId="77777777" w:rsidR="00655352" w:rsidRDefault="00F1020A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Acquired by Eide Bailly.  Startup data warehouse, analytics, cloud data migration &amp; data visualization services.</w:t>
            </w:r>
          </w:p>
          <w:p w14:paraId="4F387DF1" w14:textId="77777777" w:rsidR="00655352" w:rsidRDefault="00655352">
            <w:pPr>
              <w:rPr>
                <w:sz w:val="22"/>
                <w:szCs w:val="22"/>
                <w:highlight w:val="white"/>
              </w:rPr>
            </w:pPr>
          </w:p>
          <w:p w14:paraId="45445EAB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BRIGHTON HOMES</w:t>
            </w:r>
          </w:p>
          <w:p w14:paraId="6AF090F9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Salt Lake City, UT</w:t>
            </w:r>
          </w:p>
          <w:p w14:paraId="29F68BE8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2013-2017</w:t>
            </w:r>
          </w:p>
          <w:p w14:paraId="72620909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VP, Technology and Customer Services</w:t>
            </w:r>
          </w:p>
          <w:p w14:paraId="3601A298" w14:textId="77777777" w:rsidR="00655352" w:rsidRDefault="00F1020A">
            <w:pPr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Partner in family business. Head of technology and client services. Built processes and configured IT systems for startup real estate development business.  Tools: SQL Server database;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HomeFront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ERP application</w:t>
            </w:r>
          </w:p>
          <w:p w14:paraId="77C772AA" w14:textId="77777777" w:rsidR="00655352" w:rsidRDefault="00655352">
            <w:pPr>
              <w:rPr>
                <w:sz w:val="22"/>
                <w:szCs w:val="22"/>
                <w:highlight w:val="white"/>
              </w:rPr>
            </w:pPr>
          </w:p>
          <w:p w14:paraId="3986CE9B" w14:textId="77777777" w:rsidR="00655352" w:rsidRDefault="0065535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B0EB0D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RIGHT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INTEL</w:t>
            </w:r>
          </w:p>
          <w:p w14:paraId="353603ED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Salt Lake City, UT</w:t>
            </w:r>
          </w:p>
          <w:p w14:paraId="74416965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0C7540C7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Co-Founder and Head of Technology</w:t>
            </w:r>
          </w:p>
          <w:p w14:paraId="0942DA27" w14:textId="77777777" w:rsidR="00655352" w:rsidRDefault="00F1020A">
            <w:pPr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Startup company specializing in collaboration software for mar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keting and PR teams. I remained an investor but eventually handed the project over to another technology resource</w:t>
            </w:r>
          </w:p>
          <w:p w14:paraId="64B7C50F" w14:textId="77777777" w:rsidR="00655352" w:rsidRDefault="00F102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Defined architecture and standard</w:t>
            </w:r>
          </w:p>
          <w:p w14:paraId="790FC7CF" w14:textId="77777777" w:rsidR="00655352" w:rsidRDefault="00F102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-Created prototype application</w:t>
            </w:r>
          </w:p>
          <w:p w14:paraId="6D713799" w14:textId="77777777" w:rsidR="00655352" w:rsidRDefault="00F1020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-Setup staffing model to outsource development of the application</w:t>
            </w:r>
          </w:p>
          <w:p w14:paraId="2B6EDBE6" w14:textId="77777777" w:rsidR="00655352" w:rsidRDefault="00655352">
            <w:pPr>
              <w:rPr>
                <w:sz w:val="22"/>
                <w:szCs w:val="22"/>
                <w:highlight w:val="white"/>
              </w:rPr>
            </w:pPr>
          </w:p>
          <w:p w14:paraId="56F6CF02" w14:textId="77777777" w:rsidR="00655352" w:rsidRDefault="00655352">
            <w:pPr>
              <w:rPr>
                <w:sz w:val="22"/>
                <w:szCs w:val="22"/>
                <w:highlight w:val="white"/>
              </w:rPr>
            </w:pPr>
          </w:p>
          <w:p w14:paraId="5570725E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ICROSSIN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</w:t>
            </w:r>
          </w:p>
          <w:p w14:paraId="55E0568A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Salt Lake City, UT</w:t>
            </w:r>
          </w:p>
          <w:p w14:paraId="1A64D689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2007-2013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2986F68D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Senior Director, Analytics Services</w:t>
            </w:r>
          </w:p>
          <w:p w14:paraId="39AD3C37" w14:textId="77777777" w:rsidR="00655352" w:rsidRDefault="00F1020A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iCrossing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is a global digital marketing agency with over $150M in revenue and 900 employe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Managed up to 15 client-facing resources across four offices to deliver analytics and recommendations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Lead over 50 data integration and analysis projects; clients include LG, Pfizer, Hilton, AAA, Vail, Williams Sonoma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Lead data warehouse architect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for SaaS software product for data integration and reporting</w:t>
            </w:r>
          </w:p>
          <w:p w14:paraId="45EBDE46" w14:textId="77777777" w:rsidR="00655352" w:rsidRDefault="00F1020A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Designed big-data solution for marketing click-stream analysis</w:t>
            </w:r>
          </w:p>
          <w:p w14:paraId="04BB0A89" w14:textId="77777777" w:rsidR="00655352" w:rsidRDefault="0065535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8FDADA" w14:textId="77777777" w:rsidR="00655352" w:rsidRDefault="00F102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SHARP ANALYTICS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</w:p>
          <w:p w14:paraId="27CB8FB3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Salt Lake City, UT</w:t>
            </w:r>
          </w:p>
          <w:p w14:paraId="475489D6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2005-2007</w:t>
            </w:r>
          </w:p>
          <w:p w14:paraId="1138BF58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Director of Analytics  </w:t>
            </w:r>
          </w:p>
          <w:p w14:paraId="49115C53" w14:textId="77777777" w:rsidR="00655352" w:rsidRDefault="00F1020A">
            <w:pPr>
              <w:keepNext/>
              <w:keepLines/>
              <w:ind w:right="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Acquired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iCrossing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. Startup analytics &amp; database marketing services company with VC funding.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Led client-facing team to integrate and analyze customer marketing data using data warehouse design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Built resource capabilities and processes to manage 100% revenue growth year over year over 3 years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Automated the collection of marketing data and dis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tribution of reports to clients </w:t>
            </w:r>
          </w:p>
        </w:tc>
      </w:tr>
      <w:tr w:rsidR="00655352" w14:paraId="4581456B" w14:textId="77777777">
        <w:trPr>
          <w:trHeight w:val="962"/>
        </w:trPr>
        <w:tc>
          <w:tcPr>
            <w:tcW w:w="10182" w:type="dxa"/>
            <w:shd w:val="clear" w:color="auto" w:fill="auto"/>
          </w:tcPr>
          <w:p w14:paraId="06C5CE76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HP                                                                                                                                                                   </w:t>
            </w:r>
          </w:p>
          <w:p w14:paraId="6D8E2708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Vancouver, WA</w:t>
            </w:r>
          </w:p>
          <w:p w14:paraId="017C5785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2002-2005</w:t>
            </w:r>
          </w:p>
          <w:p w14:paraId="1A36354D" w14:textId="77777777" w:rsidR="00655352" w:rsidRDefault="00F1020A">
            <w:pPr>
              <w:keepNext/>
              <w:keepLines/>
              <w:ind w:left="43" w:right="43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Business Intelligence Analyst</w:t>
            </w:r>
          </w:p>
          <w:p w14:paraId="2CA7965A" w14:textId="77777777" w:rsidR="00655352" w:rsidRDefault="00F1020A">
            <w:pPr>
              <w:keepNext/>
              <w:keepLines/>
              <w:ind w:left="43" w:right="43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Designed and implemented data warehouse design to extract, transform and load data (ETL)</w:t>
            </w:r>
          </w:p>
          <w:p w14:paraId="343FD5B2" w14:textId="77777777" w:rsidR="00655352" w:rsidRDefault="00F1020A">
            <w:pPr>
              <w:keepNext/>
              <w:keepLines/>
              <w:ind w:left="43" w:right="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Tools: Oracle database; Informatica data integration; Business Objects reports</w:t>
            </w:r>
          </w:p>
          <w:p w14:paraId="0FF5EB71" w14:textId="77777777" w:rsidR="00655352" w:rsidRDefault="00655352">
            <w:pPr>
              <w:keepNext/>
              <w:keepLines/>
              <w:ind w:left="43" w:right="4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855FABE" w14:textId="77777777" w:rsidR="00655352" w:rsidRDefault="00655352">
            <w:pPr>
              <w:keepNext/>
              <w:keepLines/>
              <w:ind w:left="43" w:right="4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352" w14:paraId="26A2EC50" w14:textId="77777777">
        <w:trPr>
          <w:trHeight w:val="677"/>
        </w:trPr>
        <w:tc>
          <w:tcPr>
            <w:tcW w:w="10182" w:type="dxa"/>
          </w:tcPr>
          <w:p w14:paraId="0B50FBBB" w14:textId="77777777" w:rsidR="00655352" w:rsidRDefault="00F1020A">
            <w:pPr>
              <w:keepNext/>
              <w:keepLines/>
              <w:ind w:left="40" w:right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UNIVERSITY OF ARIZONA, Artificial Intelligence Lab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3CD5F0F4" w14:textId="77777777" w:rsidR="00655352" w:rsidRDefault="00F1020A">
            <w:pPr>
              <w:keepNext/>
              <w:keepLines/>
              <w:ind w:left="40" w:right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Tucson, AZ</w:t>
            </w:r>
          </w:p>
          <w:p w14:paraId="76898712" w14:textId="77777777" w:rsidR="00655352" w:rsidRDefault="00F1020A">
            <w:pPr>
              <w:keepNext/>
              <w:keepLines/>
              <w:ind w:right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 – 2002</w:t>
            </w:r>
          </w:p>
          <w:p w14:paraId="150FB3DB" w14:textId="77777777" w:rsidR="00655352" w:rsidRDefault="00F1020A">
            <w:pPr>
              <w:keepNext/>
              <w:keepLines/>
              <w:ind w:left="43" w:right="43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Graduate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Research Assistant</w:t>
            </w:r>
          </w:p>
          <w:p w14:paraId="167384D8" w14:textId="77777777" w:rsidR="00655352" w:rsidRDefault="00F1020A">
            <w:pPr>
              <w:keepNext/>
              <w:keepLines/>
              <w:ind w:right="43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Designed data models for machine learning and AI research applications; Tools: Oracle database</w:t>
            </w:r>
          </w:p>
          <w:p w14:paraId="68BC135B" w14:textId="77777777" w:rsidR="00655352" w:rsidRDefault="00655352">
            <w:pPr>
              <w:keepNext/>
              <w:keepLines/>
              <w:ind w:right="43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3F6F71" w14:textId="77777777" w:rsidR="00655352" w:rsidRDefault="00655352">
            <w:pPr>
              <w:keepNext/>
              <w:keepLines/>
              <w:ind w:left="403" w:right="4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352" w14:paraId="53EA211E" w14:textId="77777777">
        <w:trPr>
          <w:trHeight w:val="1006"/>
        </w:trPr>
        <w:tc>
          <w:tcPr>
            <w:tcW w:w="10182" w:type="dxa"/>
          </w:tcPr>
          <w:p w14:paraId="53507D9F" w14:textId="77777777" w:rsidR="00655352" w:rsidRDefault="00F1020A">
            <w:pPr>
              <w:keepNext/>
              <w:keepLines/>
              <w:ind w:left="40" w:right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PRICEWATERHOUSECOOPERS LLP, Management Consulting Services                          </w:t>
            </w:r>
          </w:p>
          <w:p w14:paraId="51F01E51" w14:textId="77777777" w:rsidR="00655352" w:rsidRDefault="00F1020A">
            <w:pPr>
              <w:keepNext/>
              <w:keepLines/>
              <w:ind w:left="40" w:right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San Francisco, CA</w:t>
            </w:r>
          </w:p>
          <w:p w14:paraId="03C7F64D" w14:textId="77777777" w:rsidR="00655352" w:rsidRDefault="00F1020A">
            <w:pPr>
              <w:keepNext/>
              <w:keepLines/>
              <w:ind w:left="40" w:right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 – 2000</w:t>
            </w:r>
          </w:p>
          <w:p w14:paraId="29409887" w14:textId="77777777" w:rsidR="00655352" w:rsidRDefault="00F1020A">
            <w:pPr>
              <w:keepNext/>
              <w:keepLines/>
              <w:ind w:left="43" w:right="43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Consultant / Database Administrator</w:t>
            </w:r>
          </w:p>
          <w:p w14:paraId="2E28417F" w14:textId="77777777" w:rsidR="00655352" w:rsidRDefault="00F1020A">
            <w:pPr>
              <w:keepLines/>
              <w:ind w:right="43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Implemented customer relationship management (CRM) and enterprise resource planning (ERP)systems for te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lecom</w:t>
            </w:r>
          </w:p>
          <w:p w14:paraId="59655F6E" w14:textId="77777777" w:rsidR="00655352" w:rsidRDefault="00F1020A">
            <w:pPr>
              <w:keepLines/>
              <w:ind w:right="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and retail clients, including a $20 million project at The Walt Disney Company 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 Managed databases for multiple clients in database administrator (DBA) role; Tools: Oracle databases</w:t>
            </w:r>
          </w:p>
          <w:p w14:paraId="210AE4F1" w14:textId="77777777" w:rsidR="00655352" w:rsidRDefault="00F1020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WORK HISTORY</w:t>
            </w:r>
          </w:p>
          <w:p w14:paraId="39FDAD32" w14:textId="77777777" w:rsidR="00655352" w:rsidRDefault="00655352">
            <w:pPr>
              <w:keepLines/>
              <w:ind w:right="43"/>
              <w:jc w:val="left"/>
              <w:rPr>
                <w:sz w:val="22"/>
                <w:szCs w:val="22"/>
              </w:rPr>
            </w:pPr>
          </w:p>
        </w:tc>
      </w:tr>
      <w:tr w:rsidR="00655352" w14:paraId="17AB5D4A" w14:textId="77777777">
        <w:trPr>
          <w:trHeight w:val="1017"/>
        </w:trPr>
        <w:tc>
          <w:tcPr>
            <w:tcW w:w="10182" w:type="dxa"/>
          </w:tcPr>
          <w:p w14:paraId="58056073" w14:textId="77777777" w:rsidR="00655352" w:rsidRDefault="00F1020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27284FE" wp14:editId="0E64F49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-25399</wp:posOffset>
                      </wp:positionV>
                      <wp:extent cx="6309664" cy="290996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97518" y="3640852"/>
                                <a:ext cx="6296964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7E9E29" w14:textId="77777777" w:rsidR="00655352" w:rsidRDefault="00F1020A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color w:val="FFFFFF"/>
                                      <w:sz w:val="24"/>
                                    </w:rPr>
                                    <w:t>LANGUAGES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-25399</wp:posOffset>
                      </wp:positionV>
                      <wp:extent cx="6309664" cy="290996"/>
                      <wp:effectExtent b="0" l="0" r="0" t="0"/>
                      <wp:wrapNone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9664" cy="2909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5212D6" w14:textId="77777777" w:rsidR="00655352" w:rsidRDefault="00F1020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WORK HISTORY</w:t>
            </w:r>
          </w:p>
          <w:p w14:paraId="24A98DA3" w14:textId="77777777" w:rsidR="00655352" w:rsidRDefault="00F1020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ONWORK HISTOR</w:t>
            </w:r>
          </w:p>
        </w:tc>
      </w:tr>
    </w:tbl>
    <w:p w14:paraId="2426A6C4" w14:textId="77777777" w:rsidR="00655352" w:rsidRDefault="00F102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English (Native)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Spanish (Conversational)</w:t>
      </w:r>
    </w:p>
    <w:p w14:paraId="79D88098" w14:textId="77777777" w:rsidR="00655352" w:rsidRDefault="00F1020A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WORK HISTORY</w:t>
      </w:r>
    </w:p>
    <w:p w14:paraId="01CA4DCB" w14:textId="77777777" w:rsidR="00655352" w:rsidRDefault="00F1020A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LANGUAGES</w:t>
      </w:r>
    </w:p>
    <w:p w14:paraId="491720EA" w14:textId="77777777" w:rsidR="00655352" w:rsidRDefault="00F1020A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2082969" wp14:editId="1E2971D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09664" cy="29099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518" y="3640852"/>
                          <a:ext cx="6296964" cy="27829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ADF3A7" w14:textId="77777777" w:rsidR="00655352" w:rsidRDefault="00F102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/>
                                <w:sz w:val="24"/>
                              </w:rPr>
                              <w:t>CERTIFICATIONS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09664" cy="290996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664" cy="290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568562" w14:textId="77777777" w:rsidR="00655352" w:rsidRDefault="0065535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Quattrocento Sans" w:eastAsia="Quattrocento Sans" w:hAnsi="Quattrocento Sans" w:cs="Quattrocento Sans"/>
        </w:rPr>
      </w:pPr>
    </w:p>
    <w:p w14:paraId="6D47B8F2" w14:textId="77777777" w:rsidR="00655352" w:rsidRDefault="00655352">
      <w:pPr>
        <w:pStyle w:val="Heading2"/>
        <w:spacing w:before="0"/>
        <w:rPr>
          <w:rFonts w:ascii="Quattrocento Sans" w:eastAsia="Quattrocento Sans" w:hAnsi="Quattrocento Sans" w:cs="Quattrocento Sans"/>
          <w:b/>
          <w:sz w:val="28"/>
          <w:szCs w:val="28"/>
        </w:rPr>
      </w:pPr>
    </w:p>
    <w:p w14:paraId="738F0C87" w14:textId="77777777" w:rsidR="00655352" w:rsidRDefault="00F102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Tableau Desktop Specialist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Snowflake </w:t>
      </w:r>
      <w:proofErr w:type="spellStart"/>
      <w:r>
        <w:rPr>
          <w:rFonts w:ascii="Times New Roman" w:hAnsi="Times New Roman"/>
          <w:sz w:val="22"/>
          <w:szCs w:val="22"/>
        </w:rPr>
        <w:t>SnowPro</w:t>
      </w:r>
      <w:proofErr w:type="spellEnd"/>
      <w:r>
        <w:rPr>
          <w:rFonts w:ascii="Times New Roman" w:hAnsi="Times New Roman"/>
          <w:sz w:val="22"/>
          <w:szCs w:val="22"/>
        </w:rPr>
        <w:t xml:space="preserve"> Core Certification</w:t>
      </w:r>
    </w:p>
    <w:p w14:paraId="51E0978B" w14:textId="77777777" w:rsidR="00655352" w:rsidRDefault="00655352">
      <w:pPr>
        <w:pStyle w:val="Heading2"/>
        <w:spacing w:before="0"/>
        <w:rPr>
          <w:rFonts w:ascii="Quattrocento Sans" w:eastAsia="Quattrocento Sans" w:hAnsi="Quattrocento Sans" w:cs="Quattrocento Sans"/>
          <w:b/>
        </w:rPr>
      </w:pPr>
    </w:p>
    <w:p w14:paraId="30229D1E" w14:textId="77777777" w:rsidR="00655352" w:rsidRDefault="00F1020A">
      <w:pPr>
        <w:pStyle w:val="Heading2"/>
        <w:spacing w:before="0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noProof/>
          <w:color w:val="0000FF"/>
          <w:sz w:val="18"/>
          <w:szCs w:val="18"/>
        </w:rPr>
        <w:drawing>
          <wp:inline distT="0" distB="0" distL="0" distR="0" wp14:anchorId="370136FF" wp14:editId="44A7B213">
            <wp:extent cx="954405" cy="954405"/>
            <wp:effectExtent l="0" t="0" r="0" b="0"/>
            <wp:docPr id="28" name="image3.jpg" descr="Tableau Softw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ableau Softwar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attrocento Sans" w:eastAsia="Quattrocento Sans" w:hAnsi="Quattrocento Sans" w:cs="Quattrocento Sans"/>
          <w:color w:val="0000FF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FF"/>
          <w:sz w:val="18"/>
          <w:szCs w:val="18"/>
        </w:rPr>
        <w:tab/>
        <w:t xml:space="preserve">  </w:t>
      </w:r>
      <w:r>
        <w:rPr>
          <w:rFonts w:ascii="Quattrocento Sans" w:eastAsia="Quattrocento Sans" w:hAnsi="Quattrocento Sans" w:cs="Quattrocento Sans"/>
          <w:color w:val="0000FF"/>
          <w:sz w:val="18"/>
          <w:szCs w:val="18"/>
        </w:rPr>
        <w:tab/>
        <w:t xml:space="preserve">   </w:t>
      </w:r>
      <w:r>
        <w:rPr>
          <w:rFonts w:ascii="Quattrocento Sans" w:eastAsia="Quattrocento Sans" w:hAnsi="Quattrocento Sans" w:cs="Quattrocento Sans"/>
          <w:color w:val="0000FF"/>
          <w:sz w:val="18"/>
          <w:szCs w:val="18"/>
        </w:rPr>
        <w:tab/>
        <w:t xml:space="preserve">                </w:t>
      </w:r>
      <w:r>
        <w:rPr>
          <w:rFonts w:ascii="Quattrocento Sans" w:eastAsia="Quattrocento Sans" w:hAnsi="Quattrocento Sans" w:cs="Quattrocento Sans"/>
          <w:color w:val="0000FF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color w:val="0000FF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noProof/>
          <w:color w:val="0000FF"/>
          <w:sz w:val="18"/>
          <w:szCs w:val="18"/>
        </w:rPr>
        <w:drawing>
          <wp:inline distT="0" distB="0" distL="0" distR="0" wp14:anchorId="706749C8" wp14:editId="4586776A">
            <wp:extent cx="954405" cy="954405"/>
            <wp:effectExtent l="0" t="0" r="0" b="0"/>
            <wp:docPr id="27" name="image1.jpg" descr="Snowfl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nowflak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F257C6" w14:textId="77777777" w:rsidR="00655352" w:rsidRDefault="00655352">
      <w:pPr>
        <w:jc w:val="center"/>
        <w:rPr>
          <w:b/>
          <w:color w:val="FFFFFF"/>
          <w:sz w:val="24"/>
          <w:szCs w:val="24"/>
        </w:rPr>
      </w:pPr>
    </w:p>
    <w:p w14:paraId="7E1E1287" w14:textId="77777777" w:rsidR="00655352" w:rsidRDefault="00655352">
      <w:pPr>
        <w:jc w:val="center"/>
        <w:rPr>
          <w:b/>
          <w:color w:val="FFFFFF"/>
          <w:sz w:val="24"/>
          <w:szCs w:val="24"/>
        </w:rPr>
      </w:pPr>
    </w:p>
    <w:p w14:paraId="62B9CFCF" w14:textId="77777777" w:rsidR="00655352" w:rsidRDefault="00655352">
      <w:pPr>
        <w:jc w:val="center"/>
        <w:rPr>
          <w:b/>
          <w:color w:val="FFFFFF"/>
          <w:sz w:val="24"/>
          <w:szCs w:val="24"/>
        </w:rPr>
      </w:pPr>
    </w:p>
    <w:p w14:paraId="0D662154" w14:textId="77777777" w:rsidR="00655352" w:rsidRDefault="00655352">
      <w:pPr>
        <w:jc w:val="center"/>
        <w:rPr>
          <w:b/>
          <w:color w:val="FFFFFF"/>
          <w:sz w:val="24"/>
          <w:szCs w:val="24"/>
        </w:rPr>
      </w:pPr>
    </w:p>
    <w:p w14:paraId="221940ED" w14:textId="77777777" w:rsidR="00655352" w:rsidRDefault="00F1020A">
      <w:pPr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ERTIFICATIONS</w:t>
      </w:r>
    </w:p>
    <w:p w14:paraId="3DDC7A6C" w14:textId="77777777" w:rsidR="00655352" w:rsidRDefault="00655352">
      <w:pPr>
        <w:jc w:val="center"/>
        <w:rPr>
          <w:b/>
          <w:color w:val="FFFFFF"/>
          <w:sz w:val="24"/>
          <w:szCs w:val="24"/>
        </w:rPr>
      </w:pPr>
    </w:p>
    <w:p w14:paraId="4E514F29" w14:textId="77777777" w:rsidR="00655352" w:rsidRDefault="00F1020A">
      <w:pPr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This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29FFDCA" wp14:editId="5ED817E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09664" cy="29099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518" y="3640852"/>
                          <a:ext cx="6296964" cy="27829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40C24" w14:textId="77777777" w:rsidR="00655352" w:rsidRDefault="00F102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/>
                                <w:sz w:val="24"/>
                              </w:rPr>
                              <w:t>RESEARCH AND PUBLICATIONS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09664" cy="290996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664" cy="290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56AE24" w14:textId="7958E6DE" w:rsidR="00655352" w:rsidRDefault="00A57DE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</w:p>
    <w:p w14:paraId="629DBEC5" w14:textId="77777777" w:rsidR="00A57DE9" w:rsidRDefault="00A57DE9">
      <w:pPr>
        <w:jc w:val="left"/>
        <w:rPr>
          <w:b/>
          <w:sz w:val="24"/>
          <w:szCs w:val="24"/>
        </w:rPr>
      </w:pPr>
    </w:p>
    <w:p w14:paraId="79B8AC32" w14:textId="695C1135" w:rsidR="00A57DE9" w:rsidRDefault="00A57DE9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A57DE9">
        <w:rPr>
          <w:rFonts w:asciiTheme="minorHAnsi" w:hAnsiTheme="minorHAnsi" w:cstheme="minorHAnsi"/>
          <w:bCs/>
          <w:sz w:val="24"/>
          <w:szCs w:val="24"/>
        </w:rPr>
        <w:t>Understanding Big Data Source Types Can Improve Your Project Planning</w:t>
      </w:r>
      <w:r w:rsidRPr="00A57DE9">
        <w:rPr>
          <w:rFonts w:asciiTheme="minorHAnsi" w:hAnsiTheme="minorHAnsi" w:cstheme="minorHAnsi"/>
          <w:bCs/>
          <w:sz w:val="24"/>
          <w:szCs w:val="24"/>
        </w:rPr>
        <w:t xml:space="preserve">. </w:t>
      </w:r>
      <w:hyperlink r:id="rId16" w:history="1">
        <w:r w:rsidRPr="00A57DE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TDWI.org</w:t>
        </w:r>
      </w:hyperlink>
    </w:p>
    <w:p w14:paraId="0C0D1D69" w14:textId="77777777" w:rsidR="00A57DE9" w:rsidRPr="00A57DE9" w:rsidRDefault="00A57DE9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89C4AB7" w14:textId="5D09E43C" w:rsidR="00A57DE9" w:rsidRDefault="00A57DE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14:paraId="3863512D" w14:textId="1BBDA279" w:rsidR="00655352" w:rsidRDefault="00A57DE9">
      <w:pPr>
        <w:jc w:val="lef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The Great Resignation: 10 Lessons for Data Teams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. </w:t>
      </w:r>
      <w:hyperlink r:id="rId17" w:history="1">
        <w:r w:rsidRPr="00A57DE9">
          <w:rPr>
            <w:rStyle w:val="Hyperlink"/>
            <w:rFonts w:ascii="Open Sans" w:hAnsi="Open Sans" w:cs="Open Sans"/>
            <w:sz w:val="22"/>
            <w:szCs w:val="22"/>
            <w:shd w:val="clear" w:color="auto" w:fill="FFFFFF"/>
          </w:rPr>
          <w:t>TDWI.org</w:t>
        </w:r>
      </w:hyperlink>
    </w:p>
    <w:p w14:paraId="550EC217" w14:textId="77777777" w:rsidR="00A57DE9" w:rsidRDefault="00A57DE9">
      <w:pPr>
        <w:jc w:val="lef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14:paraId="6BCB97C3" w14:textId="3238C6CC" w:rsidR="00A57DE9" w:rsidRDefault="00A57DE9">
      <w:pPr>
        <w:jc w:val="left"/>
        <w:rPr>
          <w:rFonts w:ascii="Open Sans" w:hAnsi="Open Sans" w:cs="Open Sans"/>
          <w:color w:val="333333"/>
          <w:sz w:val="22"/>
          <w:szCs w:val="22"/>
          <w:shd w:val="clear" w:color="auto" w:fill="EEEEEE"/>
        </w:rPr>
      </w:pPr>
      <w:r w:rsidRPr="00A57DE9">
        <w:rPr>
          <w:rFonts w:ascii="Open Sans" w:hAnsi="Open Sans" w:cs="Open Sans"/>
          <w:color w:val="333333"/>
          <w:sz w:val="22"/>
          <w:szCs w:val="22"/>
          <w:shd w:val="clear" w:color="auto" w:fill="EEEEEE"/>
        </w:rPr>
        <w:t>Data Preparation in R using DPLYR</w:t>
      </w:r>
      <w:r>
        <w:rPr>
          <w:rFonts w:ascii="Open Sans" w:hAnsi="Open Sans" w:cs="Open Sans"/>
          <w:color w:val="333333"/>
          <w:sz w:val="22"/>
          <w:szCs w:val="22"/>
          <w:shd w:val="clear" w:color="auto" w:fill="EEEEEE"/>
        </w:rPr>
        <w:t>.</w:t>
      </w:r>
      <w:r w:rsidRPr="00A57DE9">
        <w:rPr>
          <w:rFonts w:ascii="Open Sans" w:hAnsi="Open Sans" w:cs="Open Sans"/>
          <w:color w:val="333333"/>
          <w:sz w:val="22"/>
          <w:szCs w:val="22"/>
          <w:shd w:val="clear" w:color="auto" w:fill="EEEEEE"/>
        </w:rPr>
        <w:t xml:space="preserve"> </w:t>
      </w:r>
      <w:hyperlink r:id="rId18" w:history="1">
        <w:r w:rsidRPr="00A57DE9">
          <w:rPr>
            <w:rStyle w:val="Hyperlink"/>
            <w:rFonts w:ascii="Open Sans" w:hAnsi="Open Sans" w:cs="Open Sans"/>
            <w:sz w:val="22"/>
            <w:szCs w:val="22"/>
            <w:shd w:val="clear" w:color="auto" w:fill="EEEEEE"/>
          </w:rPr>
          <w:t>KDNuggets.com</w:t>
        </w:r>
      </w:hyperlink>
    </w:p>
    <w:p w14:paraId="472F3CCD" w14:textId="77777777" w:rsidR="00A57DE9" w:rsidRDefault="00A57DE9">
      <w:pPr>
        <w:jc w:val="left"/>
        <w:rPr>
          <w:rFonts w:ascii="Open Sans" w:hAnsi="Open Sans" w:cs="Open Sans"/>
          <w:color w:val="333333"/>
          <w:sz w:val="22"/>
          <w:szCs w:val="22"/>
          <w:shd w:val="clear" w:color="auto" w:fill="EEEEEE"/>
        </w:rPr>
      </w:pPr>
    </w:p>
    <w:p w14:paraId="45327B69" w14:textId="6E2E01FC" w:rsidR="00A57DE9" w:rsidRDefault="00A57DE9">
      <w:pPr>
        <w:jc w:val="lef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Why Understanding Data Gravity is the Key to Data Migration Success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. </w:t>
      </w:r>
      <w:hyperlink r:id="rId19" w:history="1">
        <w:r w:rsidRPr="00A57DE9">
          <w:rPr>
            <w:rStyle w:val="Hyperlink"/>
            <w:rFonts w:ascii="Open Sans" w:hAnsi="Open Sans" w:cs="Open Sans"/>
            <w:sz w:val="22"/>
            <w:szCs w:val="22"/>
            <w:shd w:val="clear" w:color="auto" w:fill="FFFFFF"/>
          </w:rPr>
          <w:t>TDWI.org</w:t>
        </w:r>
      </w:hyperlink>
    </w:p>
    <w:p w14:paraId="760F0D44" w14:textId="3A7CD91F" w:rsidR="00A57DE9" w:rsidRDefault="00A57DE9">
      <w:pPr>
        <w:jc w:val="lef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14:paraId="62A257FF" w14:textId="7F05465B" w:rsidR="00A57DE9" w:rsidRDefault="00A57DE9">
      <w:pPr>
        <w:jc w:val="left"/>
        <w:rPr>
          <w:b/>
          <w:sz w:val="24"/>
          <w:szCs w:val="24"/>
        </w:rPr>
      </w:pP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A Framework for Putting Analytics into Action.  </w:t>
      </w:r>
      <w:hyperlink r:id="rId20" w:history="1">
        <w:r w:rsidRPr="00A57DE9">
          <w:rPr>
            <w:rStyle w:val="Hyperlink"/>
            <w:rFonts w:ascii="Open Sans" w:hAnsi="Open Sans" w:cs="Open Sans"/>
            <w:sz w:val="22"/>
            <w:szCs w:val="22"/>
            <w:shd w:val="clear" w:color="auto" w:fill="FFFFFF"/>
          </w:rPr>
          <w:t>TDWI.org</w:t>
        </w:r>
      </w:hyperlink>
    </w:p>
    <w:p w14:paraId="3BB4C58D" w14:textId="77777777" w:rsidR="00A57DE9" w:rsidRDefault="00A57DE9">
      <w:pPr>
        <w:jc w:val="left"/>
        <w:rPr>
          <w:b/>
          <w:sz w:val="28"/>
          <w:szCs w:val="28"/>
        </w:rPr>
      </w:pPr>
    </w:p>
    <w:p w14:paraId="552E0ABB" w14:textId="77DB861C" w:rsidR="00655352" w:rsidRDefault="00F1020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14:paraId="625E8A8A" w14:textId="77777777" w:rsidR="00655352" w:rsidRDefault="00655352">
      <w:pPr>
        <w:jc w:val="left"/>
        <w:rPr>
          <w:b/>
          <w:sz w:val="24"/>
          <w:szCs w:val="24"/>
        </w:rPr>
      </w:pPr>
    </w:p>
    <w:p w14:paraId="5FF5AB78" w14:textId="77777777" w:rsidR="00655352" w:rsidRDefault="00F1020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Story Visualization: A Decision Tree</w:t>
      </w:r>
      <w:r>
        <w:rPr>
          <w:rFonts w:ascii="Times New Roman" w:hAnsi="Times New Roman"/>
        </w:rPr>
        <w:t xml:space="preserve"> </w:t>
      </w:r>
      <w:hyperlink r:id="rId21">
        <w:r>
          <w:rPr>
            <w:rFonts w:ascii="Times New Roman" w:hAnsi="Times New Roman"/>
            <w:color w:val="0000FF"/>
            <w:u w:val="single"/>
          </w:rPr>
          <w:t>TDWI.org</w:t>
        </w:r>
      </w:hyperlink>
    </w:p>
    <w:p w14:paraId="6EC0048A" w14:textId="77777777" w:rsidR="00655352" w:rsidRDefault="00655352">
      <w:pPr>
        <w:jc w:val="left"/>
        <w:rPr>
          <w:rFonts w:ascii="Times New Roman" w:hAnsi="Times New Roman"/>
          <w:sz w:val="24"/>
          <w:szCs w:val="24"/>
        </w:rPr>
      </w:pPr>
    </w:p>
    <w:p w14:paraId="577B1C31" w14:textId="77777777" w:rsidR="00655352" w:rsidRDefault="00F1020A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Solving the Top 4 Data Pain Points in 2021</w:t>
      </w:r>
      <w:r>
        <w:rPr>
          <w:rFonts w:ascii="Times New Roman" w:hAnsi="Times New Roman"/>
        </w:rPr>
        <w:t xml:space="preserve"> </w:t>
      </w:r>
      <w:hyperlink r:id="rId22">
        <w:r>
          <w:rPr>
            <w:rFonts w:ascii="Times New Roman" w:hAnsi="Times New Roman"/>
            <w:color w:val="0000FF"/>
            <w:u w:val="single"/>
          </w:rPr>
          <w:t>TDWI.org</w:t>
        </w:r>
      </w:hyperlink>
    </w:p>
    <w:p w14:paraId="28F55998" w14:textId="77777777" w:rsidR="00655352" w:rsidRDefault="00655352">
      <w:pPr>
        <w:jc w:val="left"/>
        <w:rPr>
          <w:rFonts w:ascii="Times New Roman" w:hAnsi="Times New Roman"/>
          <w:sz w:val="24"/>
          <w:szCs w:val="24"/>
        </w:rPr>
      </w:pPr>
    </w:p>
    <w:p w14:paraId="677AF53B" w14:textId="77777777" w:rsidR="00655352" w:rsidRDefault="00F1020A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Your Tech Debt and Business Analytics Blind Spots are Bigger Than You Think</w:t>
      </w:r>
      <w:r>
        <w:rPr>
          <w:rFonts w:ascii="Times New Roman" w:hAnsi="Times New Roman"/>
        </w:rPr>
        <w:t xml:space="preserve"> </w:t>
      </w:r>
      <w:hyperlink r:id="rId23">
        <w:r>
          <w:rPr>
            <w:rFonts w:ascii="Times New Roman" w:hAnsi="Times New Roman"/>
            <w:color w:val="0000FF"/>
            <w:u w:val="single"/>
          </w:rPr>
          <w:t>TDWI.org</w:t>
        </w:r>
      </w:hyperlink>
    </w:p>
    <w:p w14:paraId="731ED08A" w14:textId="77777777" w:rsidR="00655352" w:rsidRDefault="00655352">
      <w:pPr>
        <w:jc w:val="left"/>
        <w:rPr>
          <w:rFonts w:ascii="Times New Roman" w:hAnsi="Times New Roman"/>
        </w:rPr>
      </w:pPr>
    </w:p>
    <w:p w14:paraId="003344DC" w14:textId="77777777" w:rsidR="00655352" w:rsidRDefault="00655352"/>
    <w:p w14:paraId="49E54FD0" w14:textId="77777777" w:rsidR="00655352" w:rsidRDefault="00F1020A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2019</w:t>
      </w:r>
    </w:p>
    <w:p w14:paraId="7D33B8A0" w14:textId="77777777" w:rsidR="00655352" w:rsidRDefault="00F1020A">
      <w:pPr>
        <w:pStyle w:val="Heading3"/>
        <w:shd w:val="clear" w:color="auto" w:fill="FFFFFF"/>
        <w:spacing w:before="3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Best Practices for Building an Agile Analytics Development Environment (Part 1 of 3) </w:t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TDWI.org</w:t>
        </w:r>
      </w:hyperlink>
    </w:p>
    <w:p w14:paraId="443EC717" w14:textId="77777777" w:rsidR="00655352" w:rsidRDefault="00F1020A">
      <w:pPr>
        <w:pStyle w:val="Heading3"/>
        <w:shd w:val="clear" w:color="auto" w:fill="FFFFFF"/>
        <w:spacing w:before="3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Keys to Building an Agile, DevOps-Powered Analytics Environment (Part 2 of 3) </w:t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TDWI.org</w:t>
        </w:r>
      </w:hyperlink>
    </w:p>
    <w:p w14:paraId="376885AA" w14:textId="77777777" w:rsidR="00655352" w:rsidRDefault="00F1020A">
      <w:pPr>
        <w:pStyle w:val="Heading3"/>
        <w:shd w:val="clear" w:color="auto" w:fill="FFFFFF"/>
        <w:spacing w:before="3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Timeline of an Agile Data Environment: A Detailed View (Part 3 of 3) </w:t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TDWI.org</w:t>
        </w:r>
      </w:hyperlink>
    </w:p>
    <w:p w14:paraId="3FDC8919" w14:textId="77777777" w:rsidR="00655352" w:rsidRDefault="00F1020A">
      <w:pPr>
        <w:pStyle w:val="Heading3"/>
        <w:shd w:val="clear" w:color="auto" w:fill="FFFFFF"/>
        <w:spacing w:before="3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33 Ways Data Workers Can Beat Job Burnout </w:t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TDWI.org</w:t>
        </w:r>
      </w:hyperlink>
    </w:p>
    <w:p w14:paraId="0A8462B8" w14:textId="77777777" w:rsidR="00655352" w:rsidRDefault="00F1020A">
      <w:pPr>
        <w:pStyle w:val="Heading3"/>
        <w:shd w:val="clear" w:color="auto" w:fill="FFFFFF"/>
        <w:spacing w:before="3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</w:p>
    <w:p w14:paraId="13CBF022" w14:textId="77777777" w:rsidR="00655352" w:rsidRDefault="00F1020A">
      <w:pPr>
        <w:pStyle w:val="Heading3"/>
        <w:shd w:val="clear" w:color="auto" w:fill="FFFFFF"/>
        <w:spacing w:before="3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 Use Cases for Integrating Big Data Tools with a Data Warehouse </w:t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TDWI.org</w:t>
        </w:r>
      </w:hyperlink>
    </w:p>
    <w:p w14:paraId="11C8002D" w14:textId="77777777" w:rsidR="00655352" w:rsidRDefault="00655352"/>
    <w:p w14:paraId="40BB7E30" w14:textId="77777777" w:rsidR="00655352" w:rsidRDefault="00F1020A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14:paraId="73E4C7FC" w14:textId="77777777" w:rsidR="00655352" w:rsidRDefault="00655352">
      <w:pPr>
        <w:jc w:val="left"/>
        <w:rPr>
          <w:rFonts w:ascii="Times New Roman" w:hAnsi="Times New Roman"/>
        </w:rPr>
      </w:pPr>
    </w:p>
    <w:p w14:paraId="2AD8F281" w14:textId="77777777" w:rsidR="00655352" w:rsidRDefault="00F1020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the Differences Between Data Science and BI</w:t>
      </w:r>
      <w:r>
        <w:rPr>
          <w:rFonts w:ascii="Times New Roman" w:hAnsi="Times New Roman"/>
        </w:rPr>
        <w:t xml:space="preserve"> </w:t>
      </w:r>
      <w:hyperlink r:id="rId29">
        <w:r>
          <w:rPr>
            <w:rFonts w:ascii="Times New Roman" w:hAnsi="Times New Roman"/>
            <w:color w:val="0000FF"/>
            <w:u w:val="single"/>
          </w:rPr>
          <w:t>TDWI.org</w:t>
        </w:r>
      </w:hyperlink>
    </w:p>
    <w:p w14:paraId="5FDBFE53" w14:textId="77777777" w:rsidR="00655352" w:rsidRDefault="00F1020A">
      <w:pPr>
        <w:pStyle w:val="Heading3"/>
        <w:shd w:val="clear" w:color="auto" w:fill="FFFFFF"/>
        <w:spacing w:before="3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Breaking Through Barriers in Traditional Hiring and Recruiting: 3 Stories </w:t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TDWI.org</w:t>
        </w:r>
      </w:hyperlink>
    </w:p>
    <w:p w14:paraId="15B8B097" w14:textId="77777777" w:rsidR="00655352" w:rsidRDefault="00655352"/>
    <w:sectPr w:rsidR="00655352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52"/>
    <w:rsid w:val="00655352"/>
    <w:rsid w:val="00A57DE9"/>
    <w:rsid w:val="00F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4845"/>
  <w15:docId w15:val="{1A4C3DDE-A40E-488F-BED6-24E3EA5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AE"/>
    <w:rPr>
      <w:rFonts w:eastAsia="Times New Roman" w:cs="Times New Roman"/>
      <w:color w:val="000000"/>
      <w:spacing w:val="-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E3A19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8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E3A19"/>
    <w:pPr>
      <w:keepNext/>
      <w:keepLines/>
      <w:snapToGrid w:val="0"/>
      <w:spacing w:line="240" w:lineRule="atLeast"/>
      <w:ind w:left="40" w:right="40"/>
      <w:outlineLvl w:val="6"/>
    </w:pPr>
    <w:rPr>
      <w:rFonts w:ascii="Helv" w:hAnsi="Helv"/>
      <w:u w:val="single"/>
    </w:rPr>
  </w:style>
  <w:style w:type="paragraph" w:styleId="Heading9">
    <w:name w:val="heading 9"/>
    <w:basedOn w:val="Normal"/>
    <w:next w:val="Normal"/>
    <w:link w:val="Heading9Char"/>
    <w:qFormat/>
    <w:rsid w:val="000E3A19"/>
    <w:pPr>
      <w:keepNext/>
      <w:keepLines/>
      <w:snapToGrid w:val="0"/>
      <w:spacing w:line="240" w:lineRule="atLeast"/>
      <w:ind w:right="40"/>
      <w:outlineLvl w:val="8"/>
    </w:pPr>
    <w:rPr>
      <w:rFonts w:ascii="Helv" w:hAnsi="Helv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E3A19"/>
    <w:rPr>
      <w:rFonts w:ascii="Arial Black" w:eastAsia="Times New Roman" w:hAnsi="Arial Black" w:cs="Times New Roman"/>
      <w:color w:val="000000"/>
      <w:spacing w:val="-10"/>
      <w:kern w:val="2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E3A19"/>
    <w:rPr>
      <w:rFonts w:ascii="Helv" w:eastAsia="Times New Roman" w:hAnsi="Helv" w:cs="Times New Roman"/>
      <w:color w:val="000000"/>
      <w:spacing w:val="-5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E3A19"/>
    <w:rPr>
      <w:rFonts w:ascii="Helv" w:eastAsia="Times New Roman" w:hAnsi="Helv" w:cs="Times New Roman"/>
      <w:b/>
      <w:bCs/>
      <w:color w:val="000000"/>
      <w:spacing w:val="-5"/>
      <w:sz w:val="24"/>
      <w:szCs w:val="20"/>
    </w:rPr>
  </w:style>
  <w:style w:type="character" w:styleId="Hyperlink">
    <w:name w:val="Hyperlink"/>
    <w:basedOn w:val="DefaultParagraphFont"/>
    <w:rsid w:val="000E3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A1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E3A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3A19"/>
    <w:rPr>
      <w:rFonts w:ascii="Arial" w:eastAsia="Times New Roman" w:hAnsi="Arial" w:cs="Times New Roman"/>
      <w:color w:val="000000"/>
      <w:spacing w:val="-5"/>
      <w:sz w:val="20"/>
      <w:szCs w:val="20"/>
    </w:rPr>
  </w:style>
  <w:style w:type="character" w:customStyle="1" w:styleId="lt-line-clampline">
    <w:name w:val="lt-line-clamp__line"/>
    <w:basedOn w:val="DefaultParagraphFont"/>
    <w:rsid w:val="006D159A"/>
  </w:style>
  <w:style w:type="character" w:customStyle="1" w:styleId="Heading2Char">
    <w:name w:val="Heading 2 Char"/>
    <w:basedOn w:val="DefaultParagraphFont"/>
    <w:link w:val="Heading2"/>
    <w:uiPriority w:val="9"/>
    <w:semiHidden/>
    <w:rsid w:val="00DE68E5"/>
    <w:rPr>
      <w:rFonts w:asciiTheme="majorHAnsi" w:eastAsiaTheme="majorEastAsia" w:hAnsiTheme="majorHAnsi" w:cstheme="majorBidi"/>
      <w:color w:val="2F5496" w:themeColor="accent1" w:themeShade="BF"/>
      <w:spacing w:val="-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8E5"/>
    <w:rPr>
      <w:rFonts w:asciiTheme="majorHAnsi" w:eastAsiaTheme="majorEastAsia" w:hAnsiTheme="majorHAnsi" w:cstheme="majorBidi"/>
      <w:color w:val="1F3763" w:themeColor="accent1" w:themeShade="7F"/>
      <w:spacing w:val="-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8E5"/>
    <w:rPr>
      <w:rFonts w:asciiTheme="majorHAnsi" w:eastAsiaTheme="majorEastAsia" w:hAnsiTheme="majorHAnsi" w:cstheme="majorBidi"/>
      <w:i/>
      <w:iCs/>
      <w:color w:val="2F5496" w:themeColor="accent1" w:themeShade="BF"/>
      <w:spacing w:val="-5"/>
      <w:sz w:val="20"/>
      <w:szCs w:val="20"/>
    </w:rPr>
  </w:style>
  <w:style w:type="paragraph" w:customStyle="1" w:styleId="pv-entityposition-group-pager">
    <w:name w:val="pv-entity__position-group-pager"/>
    <w:basedOn w:val="Normal"/>
    <w:rsid w:val="00DE68E5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paragraph" w:customStyle="1" w:styleId="visually-hidden">
    <w:name w:val="visually-hidden"/>
    <w:basedOn w:val="Normal"/>
    <w:rsid w:val="00DE68E5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paragraph" w:customStyle="1" w:styleId="pv-entitysecondary-title">
    <w:name w:val="pv-entity__secondary-title"/>
    <w:basedOn w:val="Normal"/>
    <w:rsid w:val="00DE68E5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visually-hidden1">
    <w:name w:val="visually-hidden1"/>
    <w:basedOn w:val="DefaultParagraphFont"/>
    <w:rsid w:val="00DE68E5"/>
  </w:style>
  <w:style w:type="character" w:customStyle="1" w:styleId="pv-entitybullet-item-v2">
    <w:name w:val="pv-entity__bullet-item-v2"/>
    <w:basedOn w:val="DefaultParagraphFont"/>
    <w:rsid w:val="00DE68E5"/>
  </w:style>
  <w:style w:type="paragraph" w:customStyle="1" w:styleId="pv-entitydescription">
    <w:name w:val="pv-entity__description"/>
    <w:basedOn w:val="Normal"/>
    <w:rsid w:val="00DE68E5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inline-show-more-textlink-container-collapsed">
    <w:name w:val="inline-show-more-text__link-container-collapsed"/>
    <w:basedOn w:val="DefaultParagraphFont"/>
    <w:rsid w:val="00DE68E5"/>
  </w:style>
  <w:style w:type="paragraph" w:customStyle="1" w:styleId="pv-profile-sectionsortable-item">
    <w:name w:val="pv-profile-section__sortable-item"/>
    <w:basedOn w:val="Normal"/>
    <w:rsid w:val="00DE68E5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pv-entitycomma-item">
    <w:name w:val="pv-entity__comma-item"/>
    <w:basedOn w:val="DefaultParagraphFont"/>
    <w:rsid w:val="00DE68E5"/>
  </w:style>
  <w:style w:type="character" w:customStyle="1" w:styleId="activities-label">
    <w:name w:val="activities-label"/>
    <w:basedOn w:val="DefaultParagraphFont"/>
    <w:rsid w:val="00DE68E5"/>
  </w:style>
  <w:style w:type="character" w:customStyle="1" w:styleId="activities-societies">
    <w:name w:val="activities-societies"/>
    <w:basedOn w:val="DefaultParagraphFont"/>
    <w:rsid w:val="00DE68E5"/>
  </w:style>
  <w:style w:type="paragraph" w:customStyle="1" w:styleId="t-14">
    <w:name w:val="t-14"/>
    <w:basedOn w:val="Normal"/>
    <w:rsid w:val="00DE68E5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360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www.kdnuggets.com/2021/10/data-preparation-r-dplyr-cheat-sheet.html" TargetMode="External"/><Relationship Id="rId26" Type="http://schemas.openxmlformats.org/officeDocument/2006/relationships/hyperlink" Target="https://tdwi.org/articles/2019/03/06/ba-all-timeline-of-an-agile-data-environment-3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dwi.org/articles/2020/10/06/bi-all-data-story-visualization-decision-tree.aspx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tdwi.org/articles/2021/11/23/ppm-great-resignation-10-lessons-for-data-teams.aspx" TargetMode="External"/><Relationship Id="rId25" Type="http://schemas.openxmlformats.org/officeDocument/2006/relationships/hyperlink" Target="https://tdwi.org/articles/2019/03/05/ba-all-3-keys-to-building-an-agile-devops-analytics-environment-2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dwi.org/articles/2022/01/04/data-all-understanding-big-data-source-types-improves-project-planning.aspx" TargetMode="External"/><Relationship Id="rId20" Type="http://schemas.openxmlformats.org/officeDocument/2006/relationships/hyperlink" Target="https://tdwi.org/articles/2021/04/19/bi-all-framework-putting-analytics-into-action.aspx" TargetMode="External"/><Relationship Id="rId29" Type="http://schemas.openxmlformats.org/officeDocument/2006/relationships/hyperlink" Target="https://tdwi.org/articles/2017/12/05/bi-all-understanding-differences-data-science-and-bi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.pugsley@utah.edu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tdwi.org/articles/2019/03/04/ba-all-best-practices-agile-analytics-development-1.aspx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23" Type="http://schemas.openxmlformats.org/officeDocument/2006/relationships/hyperlink" Target="https://tdwi.org/articles/2020/01/29/ppm-all-tech-debt-and-analytics-blind-spots.aspx" TargetMode="External"/><Relationship Id="rId28" Type="http://schemas.openxmlformats.org/officeDocument/2006/relationships/hyperlink" Target="https://tdwi.org/articles/2018/07/20/arch-all-5-use-cases-integrating-big-data-tools-with-data-warehouse.aspx?m=1" TargetMode="External"/><Relationship Id="rId10" Type="http://schemas.openxmlformats.org/officeDocument/2006/relationships/image" Target="media/image8.png"/><Relationship Id="rId19" Type="http://schemas.openxmlformats.org/officeDocument/2006/relationships/hyperlink" Target="https://tdwi.org/articles/2021/07/16/diq-all-data-gravity-key-to-data-migration.asp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.jpg"/><Relationship Id="rId22" Type="http://schemas.openxmlformats.org/officeDocument/2006/relationships/hyperlink" Target="https://tdwi.org/articles/2020/12/11/ta-all-solving-the-top-4-data-pain-points-in-2021.aspx" TargetMode="External"/><Relationship Id="rId27" Type="http://schemas.openxmlformats.org/officeDocument/2006/relationships/hyperlink" Target="https://tdwi.org/articles/2019/07/12/33-ways-data-workers-can-beat-job-burnout.aspx" TargetMode="External"/><Relationship Id="rId30" Type="http://schemas.openxmlformats.org/officeDocument/2006/relationships/hyperlink" Target="https://tdwi.org/articles/2019/10/01/ppm-all-breaking-barriers-in-traditional-hiring-and-recruiting.aspx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DlexrtyDPmu6f3ITn6i2aa7HQ==">AMUW2mXxGgfHfk+z5obxN1hUeforMhT0y3mZgcR0Hq4FPu/7bZrK5lGik8wZ6brsydqNoOlwV+deFYOUbXbCi6f0Jkad9NwFvrTSrQXlJ+3jX6S0/uath/UtS7W1OVV7aGGNTED8ZOzC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Pugsley</dc:creator>
  <cp:lastModifiedBy>S Pugsley</cp:lastModifiedBy>
  <cp:revision>2</cp:revision>
  <dcterms:created xsi:type="dcterms:W3CDTF">2021-02-24T19:33:00Z</dcterms:created>
  <dcterms:modified xsi:type="dcterms:W3CDTF">2022-02-22T22:10:00Z</dcterms:modified>
</cp:coreProperties>
</file>