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EA0C" w14:textId="6EC3CEE8" w:rsidR="007C7678" w:rsidRPr="00DF0A65" w:rsidRDefault="007C7678" w:rsidP="007C7678">
      <w:pPr>
        <w:rPr>
          <w:rFonts w:ascii="Times New Roman" w:hAnsi="Times New Roman" w:cs="Times New Roman"/>
          <w:color w:val="000000" w:themeColor="text1"/>
          <w:shd w:val="clear" w:color="auto" w:fill="FFFFFF"/>
        </w:rPr>
      </w:pPr>
      <w:r w:rsidRPr="00DF0A65">
        <w:rPr>
          <w:rFonts w:ascii="Times New Roman" w:hAnsi="Times New Roman" w:cs="Times New Roman"/>
          <w:color w:val="000000" w:themeColor="text1"/>
          <w:shd w:val="clear" w:color="auto" w:fill="FFFFFF"/>
        </w:rPr>
        <w:t xml:space="preserve">Alborz </w:t>
      </w:r>
      <w:proofErr w:type="spellStart"/>
      <w:r w:rsidRPr="00DF0A65">
        <w:rPr>
          <w:rFonts w:ascii="Times New Roman" w:hAnsi="Times New Roman" w:cs="Times New Roman"/>
          <w:color w:val="000000" w:themeColor="text1"/>
          <w:shd w:val="clear" w:color="auto" w:fill="FFFFFF"/>
        </w:rPr>
        <w:t>Ghandehari</w:t>
      </w:r>
      <w:proofErr w:type="spellEnd"/>
      <w:r w:rsidRPr="00DF0A65">
        <w:rPr>
          <w:rFonts w:ascii="Times New Roman" w:hAnsi="Times New Roman" w:cs="Times New Roman"/>
          <w:color w:val="000000" w:themeColor="text1"/>
          <w:shd w:val="clear" w:color="auto" w:fill="FFFFFF"/>
        </w:rPr>
        <w:t xml:space="preserve"> is an Assistant Professor of Ethnic Studies at the University of Utah. His research centers social movements in Iran and Southwest Asia/North Africa (the Middle East), as well as movements in the region’s diasporas. </w:t>
      </w:r>
      <w:r w:rsidR="00DF0A65" w:rsidRPr="00DF0A65">
        <w:rPr>
          <w:rFonts w:ascii="Times New Roman" w:hAnsi="Times New Roman" w:cs="Times New Roman"/>
          <w:color w:val="000000"/>
          <w:bdr w:val="none" w:sz="0" w:space="0" w:color="auto" w:frame="1"/>
          <w:shd w:val="clear" w:color="auto" w:fill="FFFFFF"/>
        </w:rPr>
        <w:t>His forthcoming book, </w:t>
      </w:r>
      <w:r w:rsidR="00DF0A65" w:rsidRPr="00DF0A65">
        <w:rPr>
          <w:rFonts w:ascii="Times New Roman" w:hAnsi="Times New Roman" w:cs="Times New Roman"/>
          <w:i/>
          <w:iCs/>
          <w:color w:val="000000"/>
          <w:bdr w:val="none" w:sz="0" w:space="0" w:color="auto" w:frame="1"/>
          <w:shd w:val="clear" w:color="auto" w:fill="FFFFFF"/>
        </w:rPr>
        <w:t>Post/Revolutionary Conditions: Renewed Visions of the Iranian Freedom Struggle</w:t>
      </w:r>
      <w:r w:rsidR="00DF0A65" w:rsidRPr="00DF0A65">
        <w:rPr>
          <w:rFonts w:ascii="Times New Roman" w:hAnsi="Times New Roman" w:cs="Times New Roman"/>
          <w:color w:val="000000"/>
          <w:bdr w:val="none" w:sz="0" w:space="0" w:color="auto" w:frame="1"/>
          <w:shd w:val="clear" w:color="auto" w:fill="FFFFFF"/>
        </w:rPr>
        <w:t> (Northwestern University Press, December 2024) brings together oral histories among grassroots organizers across Iran’s contemporary labor, feminist, and student movements with resistance literature and art, to explore the ongoing struggle against domestic despotism and foreign imperialism in Iran and its solidarities with popular resistance movements worldwide.</w:t>
      </w:r>
      <w:r w:rsidRPr="00DF0A65">
        <w:rPr>
          <w:rFonts w:ascii="Times New Roman" w:hAnsi="Times New Roman" w:cs="Times New Roman"/>
          <w:color w:val="000000" w:themeColor="text1"/>
          <w:shd w:val="clear" w:color="auto" w:fill="FFFFFF"/>
        </w:rPr>
        <w:t xml:space="preserve"> A second research area for </w:t>
      </w:r>
      <w:proofErr w:type="spellStart"/>
      <w:r w:rsidRPr="00DF0A65">
        <w:rPr>
          <w:rFonts w:ascii="Times New Roman" w:hAnsi="Times New Roman" w:cs="Times New Roman"/>
          <w:color w:val="000000" w:themeColor="text1"/>
          <w:shd w:val="clear" w:color="auto" w:fill="FFFFFF"/>
        </w:rPr>
        <w:t>Ghandehari</w:t>
      </w:r>
      <w:proofErr w:type="spellEnd"/>
      <w:r w:rsidRPr="00DF0A65">
        <w:rPr>
          <w:rFonts w:ascii="Times New Roman" w:hAnsi="Times New Roman" w:cs="Times New Roman"/>
          <w:color w:val="000000" w:themeColor="text1"/>
          <w:shd w:val="clear" w:color="auto" w:fill="FFFFFF"/>
        </w:rPr>
        <w:t xml:space="preserve"> centers around migrant justice struggles transnationally. Some of his publications appear in</w:t>
      </w:r>
      <w:r w:rsidRPr="00DF0A65">
        <w:rPr>
          <w:rFonts w:ascii="Times New Roman" w:hAnsi="Times New Roman" w:cs="Times New Roman"/>
          <w:color w:val="000000" w:themeColor="text1"/>
        </w:rPr>
        <w:t xml:space="preserve"> </w:t>
      </w:r>
      <w:hyperlink r:id="rId4" w:history="1">
        <w:r w:rsidRPr="00DF0A65">
          <w:rPr>
            <w:rStyle w:val="Hyperlink"/>
            <w:rFonts w:ascii="Times New Roman" w:hAnsi="Times New Roman" w:cs="Times New Roman"/>
            <w:i/>
            <w:iCs/>
            <w:color w:val="0070C0"/>
            <w:shd w:val="clear" w:color="auto" w:fill="FFFFFF"/>
          </w:rPr>
          <w:t>Journal of Middle East Women’s Studies</w:t>
        </w:r>
      </w:hyperlink>
      <w:r w:rsidRPr="00DF0A65">
        <w:rPr>
          <w:rFonts w:ascii="Times New Roman" w:hAnsi="Times New Roman" w:cs="Times New Roman"/>
          <w:color w:val="000000" w:themeColor="text1"/>
          <w:shd w:val="clear" w:color="auto" w:fill="FFFFFF"/>
        </w:rPr>
        <w:t>, </w:t>
      </w:r>
      <w:hyperlink r:id="rId5" w:history="1">
        <w:r w:rsidRPr="00DF0A65">
          <w:rPr>
            <w:rStyle w:val="Hyperlink"/>
            <w:rFonts w:ascii="Times New Roman" w:hAnsi="Times New Roman" w:cs="Times New Roman"/>
            <w:i/>
            <w:iCs/>
            <w:color w:val="0070C0"/>
            <w:shd w:val="clear" w:color="auto" w:fill="FFFFFF"/>
          </w:rPr>
          <w:t>Social Identities</w:t>
        </w:r>
      </w:hyperlink>
      <w:r w:rsidRPr="00DF0A65">
        <w:rPr>
          <w:rFonts w:ascii="Times New Roman" w:hAnsi="Times New Roman" w:cs="Times New Roman"/>
          <w:color w:val="000000" w:themeColor="text1"/>
          <w:shd w:val="clear" w:color="auto" w:fill="FFFFFF"/>
        </w:rPr>
        <w:t>, </w:t>
      </w:r>
      <w:r w:rsidRPr="00DF0A65">
        <w:rPr>
          <w:rFonts w:ascii="Times New Roman" w:hAnsi="Times New Roman" w:cs="Times New Roman"/>
          <w:i/>
          <w:iCs/>
          <w:color w:val="000000" w:themeColor="text1"/>
          <w:shd w:val="clear" w:color="auto" w:fill="FFFFFF"/>
        </w:rPr>
        <w:t>Critical Ethnic Studies Journal</w:t>
      </w:r>
      <w:r w:rsidR="00DE5623" w:rsidRPr="00DF0A65">
        <w:rPr>
          <w:rStyle w:val="Hyperlink"/>
          <w:rFonts w:ascii="Times New Roman" w:hAnsi="Times New Roman" w:cs="Times New Roman"/>
          <w:i/>
          <w:iCs/>
          <w:color w:val="000000" w:themeColor="text1"/>
          <w:u w:val="none"/>
          <w:shd w:val="clear" w:color="auto" w:fill="FFFFFF"/>
        </w:rPr>
        <w:t xml:space="preserve"> </w:t>
      </w:r>
      <w:r w:rsidR="00DE5623" w:rsidRPr="00DF0A65">
        <w:rPr>
          <w:rStyle w:val="Hyperlink"/>
          <w:rFonts w:ascii="Times New Roman" w:hAnsi="Times New Roman" w:cs="Times New Roman"/>
          <w:color w:val="000000" w:themeColor="text1"/>
          <w:shd w:val="clear" w:color="auto" w:fill="FFFFFF"/>
        </w:rPr>
        <w:t>(</w:t>
      </w:r>
      <w:hyperlink r:id="rId6" w:history="1">
        <w:r w:rsidR="00DE5623" w:rsidRPr="00DF0A65">
          <w:rPr>
            <w:rStyle w:val="Hyperlink"/>
            <w:rFonts w:ascii="Times New Roman" w:hAnsi="Times New Roman" w:cs="Times New Roman"/>
            <w:color w:val="0070C0"/>
            <w:shd w:val="clear" w:color="auto" w:fill="FFFFFF"/>
          </w:rPr>
          <w:t>here</w:t>
        </w:r>
      </w:hyperlink>
      <w:r w:rsidR="00DE5623" w:rsidRPr="00DF0A65">
        <w:rPr>
          <w:rStyle w:val="Hyperlink"/>
          <w:rFonts w:ascii="Times New Roman" w:hAnsi="Times New Roman" w:cs="Times New Roman"/>
          <w:color w:val="0070C0"/>
          <w:u w:val="none"/>
          <w:shd w:val="clear" w:color="auto" w:fill="FFFFFF"/>
        </w:rPr>
        <w:t xml:space="preserve"> </w:t>
      </w:r>
      <w:r w:rsidR="00DE5623" w:rsidRPr="00DF0A65">
        <w:rPr>
          <w:rStyle w:val="Hyperlink"/>
          <w:rFonts w:ascii="Times New Roman" w:hAnsi="Times New Roman" w:cs="Times New Roman"/>
          <w:color w:val="000000" w:themeColor="text1"/>
          <w:u w:val="none"/>
          <w:shd w:val="clear" w:color="auto" w:fill="FFFFFF"/>
        </w:rPr>
        <w:t xml:space="preserve">and </w:t>
      </w:r>
      <w:hyperlink r:id="rId7" w:history="1">
        <w:r w:rsidR="00DE5623" w:rsidRPr="00DF0A65">
          <w:rPr>
            <w:rStyle w:val="Hyperlink"/>
            <w:rFonts w:ascii="Times New Roman" w:hAnsi="Times New Roman" w:cs="Times New Roman"/>
            <w:color w:val="0070C0"/>
            <w:shd w:val="clear" w:color="auto" w:fill="FFFFFF"/>
          </w:rPr>
          <w:t>here</w:t>
        </w:r>
      </w:hyperlink>
      <w:r w:rsidR="00DE5623" w:rsidRPr="00DF0A65">
        <w:rPr>
          <w:rStyle w:val="Hyperlink"/>
          <w:rFonts w:ascii="Times New Roman" w:hAnsi="Times New Roman" w:cs="Times New Roman"/>
          <w:color w:val="000000" w:themeColor="text1"/>
          <w:shd w:val="clear" w:color="auto" w:fill="FFFFFF"/>
        </w:rPr>
        <w:t>)</w:t>
      </w:r>
      <w:r w:rsidRPr="00DF0A65">
        <w:rPr>
          <w:rFonts w:ascii="Times New Roman" w:hAnsi="Times New Roman" w:cs="Times New Roman"/>
          <w:color w:val="000000" w:themeColor="text1"/>
          <w:shd w:val="clear" w:color="auto" w:fill="FFFFFF"/>
        </w:rPr>
        <w:t>, </w:t>
      </w:r>
      <w:hyperlink r:id="rId8" w:history="1">
        <w:r w:rsidRPr="00DF0A65">
          <w:rPr>
            <w:rStyle w:val="Hyperlink"/>
            <w:rFonts w:ascii="Times New Roman" w:hAnsi="Times New Roman" w:cs="Times New Roman"/>
            <w:i/>
            <w:iCs/>
            <w:color w:val="0070C0"/>
            <w:shd w:val="clear" w:color="auto" w:fill="FFFFFF"/>
          </w:rPr>
          <w:t>Frontiers: A Journal of Women Studies</w:t>
        </w:r>
      </w:hyperlink>
      <w:r w:rsidRPr="00DF0A65">
        <w:rPr>
          <w:rFonts w:ascii="Times New Roman" w:hAnsi="Times New Roman" w:cs="Times New Roman"/>
          <w:color w:val="000000" w:themeColor="text1"/>
          <w:shd w:val="clear" w:color="auto" w:fill="FFFFFF"/>
        </w:rPr>
        <w:t>, </w:t>
      </w:r>
      <w:proofErr w:type="spellStart"/>
      <w:r w:rsidRPr="00DF0A65">
        <w:rPr>
          <w:rFonts w:ascii="Times New Roman" w:hAnsi="Times New Roman" w:cs="Times New Roman"/>
          <w:color w:val="0070C0"/>
        </w:rPr>
        <w:fldChar w:fldCharType="begin"/>
      </w:r>
      <w:r w:rsidRPr="00DF0A65">
        <w:rPr>
          <w:rFonts w:ascii="Times New Roman" w:hAnsi="Times New Roman" w:cs="Times New Roman"/>
          <w:color w:val="0070C0"/>
        </w:rPr>
        <w:instrText>HYPERLINK "https://www.jadaliyya.com/Details/41874"</w:instrText>
      </w:r>
      <w:r w:rsidRPr="00DF0A65">
        <w:rPr>
          <w:rFonts w:ascii="Times New Roman" w:hAnsi="Times New Roman" w:cs="Times New Roman"/>
          <w:color w:val="0070C0"/>
        </w:rPr>
      </w:r>
      <w:r w:rsidRPr="00DF0A65">
        <w:rPr>
          <w:rFonts w:ascii="Times New Roman" w:hAnsi="Times New Roman" w:cs="Times New Roman"/>
          <w:color w:val="0070C0"/>
        </w:rPr>
        <w:fldChar w:fldCharType="separate"/>
      </w:r>
      <w:r w:rsidRPr="00DF0A65">
        <w:rPr>
          <w:rStyle w:val="Hyperlink"/>
          <w:rFonts w:ascii="Times New Roman" w:hAnsi="Times New Roman" w:cs="Times New Roman"/>
          <w:i/>
          <w:iCs/>
          <w:color w:val="0070C0"/>
          <w:shd w:val="clear" w:color="auto" w:fill="FFFFFF"/>
        </w:rPr>
        <w:t>Jadaliyya</w:t>
      </w:r>
      <w:proofErr w:type="spellEnd"/>
      <w:r w:rsidRPr="00DF0A65">
        <w:rPr>
          <w:rFonts w:ascii="Times New Roman" w:hAnsi="Times New Roman" w:cs="Times New Roman"/>
          <w:color w:val="0070C0"/>
        </w:rPr>
        <w:fldChar w:fldCharType="end"/>
      </w:r>
      <w:r w:rsidRPr="00DF0A65">
        <w:rPr>
          <w:rFonts w:ascii="Times New Roman" w:hAnsi="Times New Roman" w:cs="Times New Roman"/>
          <w:color w:val="000000" w:themeColor="text1"/>
          <w:shd w:val="clear" w:color="auto" w:fill="FFFFFF"/>
        </w:rPr>
        <w:t>, and </w:t>
      </w:r>
      <w:hyperlink r:id="rId9" w:history="1">
        <w:r w:rsidRPr="00DF0A65">
          <w:rPr>
            <w:rStyle w:val="Hyperlink"/>
            <w:rFonts w:ascii="Times New Roman" w:hAnsi="Times New Roman" w:cs="Times New Roman"/>
            <w:i/>
            <w:iCs/>
            <w:color w:val="0070C0"/>
            <w:shd w:val="clear" w:color="auto" w:fill="FFFFFF"/>
          </w:rPr>
          <w:t>In These Times</w:t>
        </w:r>
      </w:hyperlink>
      <w:r w:rsidRPr="00DF0A65">
        <w:rPr>
          <w:rFonts w:ascii="Times New Roman" w:hAnsi="Times New Roman" w:cs="Times New Roman"/>
          <w:color w:val="000000" w:themeColor="text1"/>
          <w:shd w:val="clear" w:color="auto" w:fill="FFFFFF"/>
        </w:rPr>
        <w:t xml:space="preserve">. </w:t>
      </w:r>
      <w:proofErr w:type="spellStart"/>
      <w:r w:rsidRPr="00DF0A65">
        <w:rPr>
          <w:rFonts w:ascii="Times New Roman" w:hAnsi="Times New Roman" w:cs="Times New Roman"/>
          <w:color w:val="000000" w:themeColor="text1"/>
          <w:shd w:val="clear" w:color="auto" w:fill="FFFFFF"/>
        </w:rPr>
        <w:t>Ghandehari</w:t>
      </w:r>
      <w:proofErr w:type="spellEnd"/>
      <w:r w:rsidRPr="00DF0A65">
        <w:rPr>
          <w:rFonts w:ascii="Times New Roman" w:hAnsi="Times New Roman" w:cs="Times New Roman"/>
          <w:color w:val="000000" w:themeColor="text1"/>
          <w:shd w:val="clear" w:color="auto" w:fill="FFFFFF"/>
        </w:rPr>
        <w:t xml:space="preserve"> has also published a fiction</w:t>
      </w:r>
      <w:r w:rsidR="00DF0A65">
        <w:rPr>
          <w:rFonts w:ascii="Times New Roman" w:hAnsi="Times New Roman" w:cs="Times New Roman"/>
          <w:color w:val="000000" w:themeColor="text1"/>
          <w:shd w:val="clear" w:color="auto" w:fill="FFFFFF"/>
        </w:rPr>
        <w:t xml:space="preserve"> piece on related themes </w:t>
      </w:r>
      <w:r w:rsidRPr="00DF0A65">
        <w:rPr>
          <w:rFonts w:ascii="Times New Roman" w:hAnsi="Times New Roman" w:cs="Times New Roman"/>
          <w:color w:val="000000" w:themeColor="text1"/>
          <w:shd w:val="clear" w:color="auto" w:fill="FFFFFF"/>
        </w:rPr>
        <w:t xml:space="preserve">titled “The River and the Story” in </w:t>
      </w:r>
      <w:hyperlink r:id="rId10" w:history="1">
        <w:r w:rsidRPr="00DF0A65">
          <w:rPr>
            <w:rStyle w:val="Hyperlink"/>
            <w:rFonts w:ascii="Times New Roman" w:hAnsi="Times New Roman" w:cs="Times New Roman"/>
            <w:color w:val="4C94D8" w:themeColor="text2" w:themeTint="80"/>
            <w:shd w:val="clear" w:color="auto" w:fill="FFFFFF"/>
          </w:rPr>
          <w:t>MOZAIK</w:t>
        </w:r>
      </w:hyperlink>
      <w:r w:rsidRPr="00DF0A65">
        <w:rPr>
          <w:rFonts w:ascii="Times New Roman" w:hAnsi="Times New Roman" w:cs="Times New Roman"/>
          <w:color w:val="000000" w:themeColor="text1"/>
          <w:shd w:val="clear" w:color="auto" w:fill="FFFFFF"/>
        </w:rPr>
        <w:t xml:space="preserve">. </w:t>
      </w:r>
      <w:proofErr w:type="gramStart"/>
      <w:r w:rsidRPr="00DF0A65">
        <w:rPr>
          <w:rFonts w:ascii="Times New Roman" w:hAnsi="Times New Roman" w:cs="Times New Roman"/>
          <w:color w:val="000000" w:themeColor="text1"/>
          <w:shd w:val="clear" w:color="auto" w:fill="FFFFFF"/>
        </w:rPr>
        <w:t>Also</w:t>
      </w:r>
      <w:proofErr w:type="gramEnd"/>
      <w:r w:rsidRPr="00DF0A65">
        <w:rPr>
          <w:rFonts w:ascii="Times New Roman" w:hAnsi="Times New Roman" w:cs="Times New Roman"/>
          <w:color w:val="000000" w:themeColor="text1"/>
          <w:shd w:val="clear" w:color="auto" w:fill="FFFFFF"/>
        </w:rPr>
        <w:t xml:space="preserve"> a performer, he has performed his own poetry at Salt Lake City’s Spectra and Living Traditions Festivals. His most recent performance credit was a performance of Nassim </w:t>
      </w:r>
      <w:proofErr w:type="spellStart"/>
      <w:r w:rsidRPr="00DF0A65">
        <w:rPr>
          <w:rFonts w:ascii="Times New Roman" w:hAnsi="Times New Roman" w:cs="Times New Roman"/>
          <w:color w:val="000000" w:themeColor="text1"/>
          <w:shd w:val="clear" w:color="auto" w:fill="FFFFFF"/>
        </w:rPr>
        <w:t>Soleimanpour’s</w:t>
      </w:r>
      <w:proofErr w:type="spellEnd"/>
      <w:r w:rsidRPr="00DF0A65">
        <w:rPr>
          <w:rFonts w:ascii="Times New Roman" w:hAnsi="Times New Roman" w:cs="Times New Roman"/>
          <w:color w:val="000000" w:themeColor="text1"/>
          <w:shd w:val="clear" w:color="auto" w:fill="FFFFFF"/>
        </w:rPr>
        <w:t xml:space="preserve"> play “White Rabbit Red Rabbit” in association with Aurora Nova Productions. </w:t>
      </w:r>
      <w:proofErr w:type="spellStart"/>
      <w:r w:rsidRPr="00DF0A65">
        <w:rPr>
          <w:rFonts w:ascii="Times New Roman" w:hAnsi="Times New Roman" w:cs="Times New Roman"/>
          <w:color w:val="000000" w:themeColor="text1"/>
          <w:shd w:val="clear" w:color="auto" w:fill="FFFFFF"/>
        </w:rPr>
        <w:t>Ghandehari</w:t>
      </w:r>
      <w:proofErr w:type="spellEnd"/>
      <w:r w:rsidRPr="00DF0A65">
        <w:rPr>
          <w:rFonts w:ascii="Times New Roman" w:hAnsi="Times New Roman" w:cs="Times New Roman"/>
          <w:color w:val="000000" w:themeColor="text1"/>
          <w:shd w:val="clear" w:color="auto" w:fill="FFFFFF"/>
        </w:rPr>
        <w:t xml:space="preserve"> is the lead Instructional Coordinator for the Diversity Scholars program at the University of Utah, a cohort program to support first-generation college students and students of color at the university.</w:t>
      </w:r>
    </w:p>
    <w:p w14:paraId="2E840969" w14:textId="77777777" w:rsidR="007C7678" w:rsidRDefault="007C7678"/>
    <w:sectPr w:rsidR="007C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78"/>
    <w:rsid w:val="007C7678"/>
    <w:rsid w:val="00DE5623"/>
    <w:rsid w:val="00DF0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0B6E06"/>
  <w15:chartTrackingRefBased/>
  <w15:docId w15:val="{DE54F109-6334-7441-B021-06B2A327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78"/>
    <w:pPr>
      <w:spacing w:after="0" w:line="240" w:lineRule="auto"/>
    </w:pPr>
  </w:style>
  <w:style w:type="paragraph" w:styleId="Heading1">
    <w:name w:val="heading 1"/>
    <w:basedOn w:val="Normal"/>
    <w:next w:val="Normal"/>
    <w:link w:val="Heading1Char"/>
    <w:uiPriority w:val="9"/>
    <w:qFormat/>
    <w:rsid w:val="007C7678"/>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7678"/>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7678"/>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7678"/>
    <w:pPr>
      <w:keepNext/>
      <w:keepLines/>
      <w:spacing w:before="80" w:after="40" w:line="278"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7678"/>
    <w:pPr>
      <w:keepNext/>
      <w:keepLines/>
      <w:spacing w:before="80" w:after="40" w:line="278"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7678"/>
    <w:pPr>
      <w:keepNext/>
      <w:keepLines/>
      <w:spacing w:before="40" w:line="278"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7678"/>
    <w:pPr>
      <w:keepNext/>
      <w:keepLines/>
      <w:spacing w:before="40" w:line="278"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7678"/>
    <w:pPr>
      <w:keepNext/>
      <w:keepLines/>
      <w:spacing w:line="278"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7678"/>
    <w:pPr>
      <w:keepNext/>
      <w:keepLines/>
      <w:spacing w:line="278"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6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6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6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6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6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6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6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678"/>
    <w:rPr>
      <w:rFonts w:eastAsiaTheme="majorEastAsia" w:cstheme="majorBidi"/>
      <w:color w:val="272727" w:themeColor="text1" w:themeTint="D8"/>
    </w:rPr>
  </w:style>
  <w:style w:type="paragraph" w:styleId="Title">
    <w:name w:val="Title"/>
    <w:basedOn w:val="Normal"/>
    <w:next w:val="Normal"/>
    <w:link w:val="TitleChar"/>
    <w:uiPriority w:val="10"/>
    <w:qFormat/>
    <w:rsid w:val="007C76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6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678"/>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76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678"/>
    <w:pPr>
      <w:spacing w:before="160" w:after="160" w:line="278" w:lineRule="auto"/>
      <w:jc w:val="center"/>
    </w:pPr>
    <w:rPr>
      <w:i/>
      <w:iCs/>
      <w:color w:val="404040" w:themeColor="text1" w:themeTint="BF"/>
    </w:rPr>
  </w:style>
  <w:style w:type="character" w:customStyle="1" w:styleId="QuoteChar">
    <w:name w:val="Quote Char"/>
    <w:basedOn w:val="DefaultParagraphFont"/>
    <w:link w:val="Quote"/>
    <w:uiPriority w:val="29"/>
    <w:rsid w:val="007C7678"/>
    <w:rPr>
      <w:i/>
      <w:iCs/>
      <w:color w:val="404040" w:themeColor="text1" w:themeTint="BF"/>
    </w:rPr>
  </w:style>
  <w:style w:type="paragraph" w:styleId="ListParagraph">
    <w:name w:val="List Paragraph"/>
    <w:basedOn w:val="Normal"/>
    <w:uiPriority w:val="34"/>
    <w:qFormat/>
    <w:rsid w:val="007C7678"/>
    <w:pPr>
      <w:spacing w:after="160" w:line="278" w:lineRule="auto"/>
      <w:ind w:left="720"/>
      <w:contextualSpacing/>
    </w:pPr>
  </w:style>
  <w:style w:type="character" w:styleId="IntenseEmphasis">
    <w:name w:val="Intense Emphasis"/>
    <w:basedOn w:val="DefaultParagraphFont"/>
    <w:uiPriority w:val="21"/>
    <w:qFormat/>
    <w:rsid w:val="007C7678"/>
    <w:rPr>
      <w:i/>
      <w:iCs/>
      <w:color w:val="0F4761" w:themeColor="accent1" w:themeShade="BF"/>
    </w:rPr>
  </w:style>
  <w:style w:type="paragraph" w:styleId="IntenseQuote">
    <w:name w:val="Intense Quote"/>
    <w:basedOn w:val="Normal"/>
    <w:next w:val="Normal"/>
    <w:link w:val="IntenseQuoteChar"/>
    <w:uiPriority w:val="30"/>
    <w:qFormat/>
    <w:rsid w:val="007C767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7678"/>
    <w:rPr>
      <w:i/>
      <w:iCs/>
      <w:color w:val="0F4761" w:themeColor="accent1" w:themeShade="BF"/>
    </w:rPr>
  </w:style>
  <w:style w:type="character" w:styleId="IntenseReference">
    <w:name w:val="Intense Reference"/>
    <w:basedOn w:val="DefaultParagraphFont"/>
    <w:uiPriority w:val="32"/>
    <w:qFormat/>
    <w:rsid w:val="007C7678"/>
    <w:rPr>
      <w:b/>
      <w:bCs/>
      <w:smallCaps/>
      <w:color w:val="0F4761" w:themeColor="accent1" w:themeShade="BF"/>
      <w:spacing w:val="5"/>
    </w:rPr>
  </w:style>
  <w:style w:type="character" w:styleId="Emphasis">
    <w:name w:val="Emphasis"/>
    <w:basedOn w:val="DefaultParagraphFont"/>
    <w:uiPriority w:val="20"/>
    <w:qFormat/>
    <w:rsid w:val="007C7678"/>
    <w:rPr>
      <w:i/>
      <w:iCs/>
    </w:rPr>
  </w:style>
  <w:style w:type="character" w:styleId="Hyperlink">
    <w:name w:val="Hyperlink"/>
    <w:basedOn w:val="DefaultParagraphFont"/>
    <w:uiPriority w:val="99"/>
    <w:unhideWhenUsed/>
    <w:rsid w:val="007C7678"/>
    <w:rPr>
      <w:color w:val="0000FF"/>
      <w:u w:val="single"/>
    </w:rPr>
  </w:style>
  <w:style w:type="character" w:styleId="FollowedHyperlink">
    <w:name w:val="FollowedHyperlink"/>
    <w:basedOn w:val="DefaultParagraphFont"/>
    <w:uiPriority w:val="99"/>
    <w:semiHidden/>
    <w:unhideWhenUsed/>
    <w:rsid w:val="00DE5623"/>
    <w:rPr>
      <w:color w:val="96607D" w:themeColor="followedHyperlink"/>
      <w:u w:val="single"/>
    </w:rPr>
  </w:style>
  <w:style w:type="character" w:styleId="UnresolvedMention">
    <w:name w:val="Unresolved Mention"/>
    <w:basedOn w:val="DefaultParagraphFont"/>
    <w:uiPriority w:val="99"/>
    <w:semiHidden/>
    <w:unhideWhenUsed/>
    <w:rsid w:val="00DE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iers.utah.edu/gender-politics-iranian-revolution/" TargetMode="External"/><Relationship Id="rId3" Type="http://schemas.openxmlformats.org/officeDocument/2006/relationships/webSettings" Target="webSettings.xml"/><Relationship Id="rId7" Type="http://schemas.openxmlformats.org/officeDocument/2006/relationships/hyperlink" Target="https://www.jstor.org/stable/10.5749/jcritethnstud.3.1.0023?seq=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ifold.umn.edu/read/ces0802-03/section/8308fea1-8a0e-4bc5-a36e-edd5f82d9eda" TargetMode="External"/><Relationship Id="rId11" Type="http://schemas.openxmlformats.org/officeDocument/2006/relationships/fontTable" Target="fontTable.xml"/><Relationship Id="rId5" Type="http://schemas.openxmlformats.org/officeDocument/2006/relationships/hyperlink" Target="https://www.tandfonline.com/doi/full/10.1080/13504630.2022.2109618" TargetMode="External"/><Relationship Id="rId10" Type="http://schemas.openxmlformats.org/officeDocument/2006/relationships/hyperlink" Target="https://mozaikphilanthropy.org/e-zine-2024/" TargetMode="External"/><Relationship Id="rId4" Type="http://schemas.openxmlformats.org/officeDocument/2006/relationships/hyperlink" Target="https://read.dukeupress.edu/jmews/article-abstract/16/2/103/166280/Feminist-Historical-Writing-in-Postrevolutionary?redirectedFrom=fulltext" TargetMode="External"/><Relationship Id="rId9" Type="http://schemas.openxmlformats.org/officeDocument/2006/relationships/hyperlink" Target="https://inthesetimes.com/article/iran-protest-gender-justice-mahsa-zhina-amini-union-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alborz101@gmail.com</dc:creator>
  <cp:keywords/>
  <dc:description/>
  <cp:lastModifiedBy>alborz101@gmail.com</cp:lastModifiedBy>
  <cp:revision>3</cp:revision>
  <dcterms:created xsi:type="dcterms:W3CDTF">2024-03-15T23:19:00Z</dcterms:created>
  <dcterms:modified xsi:type="dcterms:W3CDTF">2024-04-16T21:54:00Z</dcterms:modified>
</cp:coreProperties>
</file>