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>Bio as of 2/21/2018: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>Ganesh L. Gopalakrishnan earned his B.Sc.(EE) degree from NIT Calicut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 xml:space="preserve">in 1978, </w:t>
      </w:r>
      <w:proofErr w:type="spellStart"/>
      <w:proofErr w:type="gramStart"/>
      <w:r w:rsidRPr="00494B59">
        <w:rPr>
          <w:rFonts w:ascii="Courier New" w:eastAsia="Times New Roman" w:hAnsi="Courier New" w:cs="Courier New"/>
          <w:sz w:val="20"/>
          <w:szCs w:val="20"/>
        </w:rPr>
        <w:t>M.Tech</w:t>
      </w:r>
      <w:proofErr w:type="spellEnd"/>
      <w:proofErr w:type="gramEnd"/>
      <w:r w:rsidRPr="00494B59">
        <w:rPr>
          <w:rFonts w:ascii="Courier New" w:eastAsia="Times New Roman" w:hAnsi="Courier New" w:cs="Courier New"/>
          <w:sz w:val="20"/>
          <w:szCs w:val="20"/>
        </w:rPr>
        <w:t xml:space="preserve"> (EE) from IIT Kanpur in 1980, and PhD in Computer Science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>from Stony Brook University in 1986.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>He was Visiting Assistant Professor at the University of Calgary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>(1988), and conducted sabbatical work at Stanford University (1995)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>and Intel Santa Clara (2002). He is Director of the Center for Parallel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>Computing at Utah.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>He has published over 180 refereed papers and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>one textbook (Springer, 2006 entitled ``Computation Engineering: Applied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>Automata Theory and Logic''). One of his forthcoming (2018) books with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>title ``Automata and Computability: Programmer's Perspective'' features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 xml:space="preserve">the use of </w:t>
      </w:r>
      <w:proofErr w:type="spellStart"/>
      <w:r w:rsidRPr="00494B59">
        <w:rPr>
          <w:rFonts w:ascii="Courier New" w:eastAsia="Times New Roman" w:hAnsi="Courier New" w:cs="Courier New"/>
          <w:sz w:val="20"/>
          <w:szCs w:val="20"/>
        </w:rPr>
        <w:t>Jupyter</w:t>
      </w:r>
      <w:proofErr w:type="spellEnd"/>
      <w:r w:rsidRPr="00494B59">
        <w:rPr>
          <w:rFonts w:ascii="Courier New" w:eastAsia="Times New Roman" w:hAnsi="Courier New" w:cs="Courier New"/>
          <w:sz w:val="20"/>
          <w:szCs w:val="20"/>
        </w:rPr>
        <w:t xml:space="preserve"> notebooks for teaching the subject. He has graduated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>21 PhD students.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>His currently active projects are: Verification Methods and Tool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>Frameworks for Parallel and Concurrent Systems; Formal Techniques to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>Enhance System Resilience; Floating-point precision tuning methods;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>Symbolic Data Race Checking Methods for GPUs, and Dynamic Analysis of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>large-scale concurrent systems. His research grants and contracts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>are from NSF and DOE.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>He was awarded one of the six "Beacons of Excellence" Awards for 2012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>by the University of Utah for his work on mentoring undergraduates (34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>NSF REUs to date).</w:t>
      </w: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94B59" w:rsidRPr="00494B59" w:rsidRDefault="00494B59" w:rsidP="0049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494B59">
        <w:rPr>
          <w:rFonts w:ascii="Courier New" w:eastAsia="Times New Roman" w:hAnsi="Courier New" w:cs="Courier New"/>
          <w:sz w:val="20"/>
          <w:szCs w:val="20"/>
        </w:rPr>
        <w:t>He is also a Senior Member of IEEE and an ACM Distinguished Scientist.</w:t>
      </w:r>
    </w:p>
    <w:p w:rsidR="005942AC" w:rsidRDefault="00494B59">
      <w:bookmarkStart w:id="0" w:name="_GoBack"/>
      <w:bookmarkEnd w:id="0"/>
    </w:p>
    <w:sectPr w:rsidR="005942AC" w:rsidSect="004F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59"/>
    <w:rsid w:val="00494B59"/>
    <w:rsid w:val="004B2198"/>
    <w:rsid w:val="004F63D8"/>
    <w:rsid w:val="00865FD8"/>
    <w:rsid w:val="00F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8222A"/>
  <w14:defaultImageDpi w14:val="300"/>
  <w15:chartTrackingRefBased/>
  <w15:docId w15:val="{7225B6AC-D0B0-A941-A6A2-813D70B6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B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 Gopalakrishnan</dc:creator>
  <cp:keywords/>
  <dc:description/>
  <cp:lastModifiedBy>Ganesh Gopalakrishnan</cp:lastModifiedBy>
  <cp:revision>1</cp:revision>
  <dcterms:created xsi:type="dcterms:W3CDTF">2018-03-17T12:16:00Z</dcterms:created>
  <dcterms:modified xsi:type="dcterms:W3CDTF">2018-03-17T12:16:00Z</dcterms:modified>
</cp:coreProperties>
</file>