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i w:val="0"/>
          <w:smallCaps w:val="0"/>
          <w:strike w:val="0"/>
          <w:color w:val="000000"/>
          <w:sz w:val="28"/>
          <w:szCs w:val="28"/>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8"/>
          <w:szCs w:val="28"/>
          <w:u w:val="none"/>
          <w:shd w:fill="auto" w:val="clear"/>
          <w:vertAlign w:val="baseline"/>
          <w:rtl w:val="0"/>
        </w:rPr>
        <w:t xml:space="preserve">Ana Carolina Antunes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Curriculum Vitae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i w:val="0"/>
          <w:smallCaps w:val="0"/>
          <w:strike w:val="0"/>
          <w:color w:val="000000"/>
          <w:sz w:val="28"/>
          <w:szCs w:val="28"/>
          <w:u w:val="none"/>
          <w:shd w:fill="auto" w:val="clear"/>
          <w:vertAlign w:val="baseline"/>
        </w:rPr>
      </w:pPr>
      <w:r w:rsidDel="00000000" w:rsidR="00000000" w:rsidRPr="00000000">
        <w:rPr>
          <w:rFonts w:ascii="Twentieth Century" w:cs="Twentieth Century" w:eastAsia="Twentieth Century" w:hAnsi="Twentieth Century"/>
          <w:rtl w:val="0"/>
        </w:rPr>
        <w:t xml:space="preserve">March 2023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PROFESSIONAL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2022-Present  Assistant Professor, Division of Gender Studies, University of Utah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2019-2022    Assistant Professor (Lecturer), Division of Gender Studies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Youth Engagement &amp; Leadership Coordinator, University Neighborhood Partners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University of Utah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D">
      <w:pPr>
        <w:pageBreakBefore w:val="0"/>
        <w:widowControl w:val="0"/>
        <w:pBdr>
          <w:top w:color="auto" w:space="0" w:sz="0" w:val="none"/>
          <w:left w:color="auto" w:space="0" w:sz="0" w:val="none"/>
          <w:bottom w:color="auto" w:space="0" w:sz="0" w:val="none"/>
          <w:right w:color="auto" w:space="0" w:sz="0" w:val="none"/>
          <w:between w:color="auto" w:space="0" w:sz="0" w:val="none"/>
        </w:pBdr>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rtl w:val="0"/>
        </w:rPr>
        <w:t xml:space="preserve">EDUCATION</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170" w:right="0" w:hanging="108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Ph. D    Department of Education, Culture &amp; Society, University of Utah, 2018</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900" w:right="0" w:hanging="18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Dissertation: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Al Ahad:  Speaking back to Islamophobic practices in school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Committee: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Leticia Alvarez Guitiérrez (chair), Edward Buendia, Wanda Pillow, Donna Deyhle, Catlin  Cahill.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90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M.A       Department of Education, Westminster College, 2013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170" w:right="0" w:hanging="108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M.F.A     Department of Film and Entertainment Arts, University of Utah, 2009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90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B.S    </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Department of Mass Communication, Pontifícia Universidade Católica, Rio de Janeiro</w:t>
      </w:r>
      <w:r w:rsidDel="00000000" w:rsidR="00000000" w:rsidRPr="00000000">
        <w:rPr>
          <w:rFonts w:ascii="Twentieth Century" w:cs="Twentieth Century" w:eastAsia="Twentieth Century" w:hAnsi="Twentieth Century"/>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Brazil 2005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PUBLICATIONS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Refereed Journal Articles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color w:val="222222"/>
          <w:sz w:val="28"/>
          <w:szCs w:val="28"/>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i w:val="1"/>
          <w:color w:val="222222"/>
          <w:highlight w:val="white"/>
        </w:rPr>
      </w:pPr>
      <w:r w:rsidDel="00000000" w:rsidR="00000000" w:rsidRPr="00000000">
        <w:rPr>
          <w:rFonts w:ascii="Twentieth Century" w:cs="Twentieth Century" w:eastAsia="Twentieth Century" w:hAnsi="Twentieth Century"/>
          <w:color w:val="222222"/>
          <w:highlight w:val="white"/>
          <w:rtl w:val="0"/>
        </w:rPr>
        <w:t xml:space="preserve">2022  Antunes, A.C, Butler, C. </w:t>
      </w:r>
      <w:r w:rsidDel="00000000" w:rsidR="00000000" w:rsidRPr="00000000">
        <w:rPr>
          <w:rFonts w:ascii="Twentieth Century" w:cs="Twentieth Century" w:eastAsia="Twentieth Century" w:hAnsi="Twentieth Century"/>
          <w:color w:val="201f1e"/>
          <w:highlight w:val="white"/>
          <w:rtl w:val="0"/>
        </w:rPr>
        <w:t xml:space="preserve">Pompomed Vulvas &amp; Glittered penises: exploring gender through play. </w:t>
      </w:r>
      <w:r w:rsidDel="00000000" w:rsidR="00000000" w:rsidRPr="00000000">
        <w:rPr>
          <w:rFonts w:ascii="Twentieth Century" w:cs="Twentieth Century" w:eastAsia="Twentieth Century" w:hAnsi="Twentieth Century"/>
          <w:i w:val="1"/>
          <w:color w:val="201f1e"/>
          <w:highlight w:val="white"/>
          <w:rtl w:val="0"/>
        </w:rPr>
        <w:t xml:space="preserve">Sex Education Journal </w:t>
      </w:r>
      <w:r w:rsidDel="00000000" w:rsidR="00000000" w:rsidRPr="00000000">
        <w:rPr>
          <w:rFonts w:ascii="Twentieth Century" w:cs="Twentieth Century" w:eastAsia="Twentieth Century" w:hAnsi="Twentieth Century"/>
          <w:color w:val="201f1e"/>
          <w:highlight w:val="white"/>
          <w:rtl w:val="0"/>
        </w:rPr>
        <w:t xml:space="preserve">(1-9)</w:t>
      </w:r>
      <w:r w:rsidDel="00000000" w:rsidR="00000000" w:rsidRPr="00000000">
        <w:rPr>
          <w:rFonts w:ascii="Roboto" w:cs="Roboto" w:eastAsia="Roboto" w:hAnsi="Roboto"/>
          <w:i w:val="1"/>
          <w:color w:val="201f1e"/>
          <w:sz w:val="22"/>
          <w:szCs w:val="22"/>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color w:val="222222"/>
          <w:highlight w:val="white"/>
        </w:rPr>
      </w:pPr>
      <w:r w:rsidDel="00000000" w:rsidR="00000000" w:rsidRPr="00000000">
        <w:rPr>
          <w:rFonts w:ascii="Twentieth Century" w:cs="Twentieth Century" w:eastAsia="Twentieth Century" w:hAnsi="Twentieth Century"/>
          <w:color w:val="222222"/>
          <w:highlight w:val="white"/>
          <w:rtl w:val="0"/>
        </w:rPr>
        <w:t xml:space="preserve">2022  Antunes, A., Cachelin, A., Fitesemanu, L., Folau, M., Hart, S., Kuttner, P., &amp; Salcedo, A. (2022). Establishing Principles for Community-Based Research: Story &amp; Power in the Community Research Collaborative. Metropolitan Universities, 34(2), 43-57. DOI: 10.18060/25819</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ind w:left="900" w:hanging="810"/>
        <w:jc w:val="both"/>
        <w:rPr>
          <w:rFonts w:ascii="Twentieth Century" w:cs="Twentieth Century" w:eastAsia="Twentieth Century" w:hAnsi="Twentieth Century"/>
          <w:color w:val="222222"/>
          <w:highlight w:val="white"/>
        </w:rPr>
      </w:pPr>
      <w:r w:rsidDel="00000000" w:rsidR="00000000" w:rsidRPr="00000000">
        <w:rPr>
          <w:rFonts w:ascii="Calibri" w:cs="Calibri" w:eastAsia="Calibri" w:hAnsi="Calibri"/>
          <w:color w:val="201f1e"/>
          <w:highlight w:val="white"/>
          <w:rtl w:val="0"/>
        </w:rPr>
        <w:t xml:space="preserve">2022   </w:t>
      </w:r>
      <w:r w:rsidDel="00000000" w:rsidR="00000000" w:rsidRPr="00000000">
        <w:rPr>
          <w:rFonts w:ascii="Twentieth Century" w:cs="Twentieth Century" w:eastAsia="Twentieth Century" w:hAnsi="Twentieth Century"/>
          <w:color w:val="222222"/>
          <w:highlight w:val="white"/>
          <w:rtl w:val="0"/>
        </w:rPr>
        <w:t xml:space="preserve">Antunes, A. C. (2022). The Hijab Project: Troubling Conceptions of Agency and Piety through Community-Engaged Art Making. </w:t>
      </w:r>
      <w:r w:rsidDel="00000000" w:rsidR="00000000" w:rsidRPr="00000000">
        <w:rPr>
          <w:rFonts w:ascii="Twentieth Century" w:cs="Twentieth Century" w:eastAsia="Twentieth Century" w:hAnsi="Twentieth Century"/>
          <w:i w:val="1"/>
          <w:color w:val="222222"/>
          <w:highlight w:val="white"/>
          <w:rtl w:val="0"/>
        </w:rPr>
        <w:t xml:space="preserve">Social Sciences</w:t>
      </w:r>
      <w:r w:rsidDel="00000000" w:rsidR="00000000" w:rsidRPr="00000000">
        <w:rPr>
          <w:rFonts w:ascii="Twentieth Century" w:cs="Twentieth Century" w:eastAsia="Twentieth Century" w:hAnsi="Twentieth Century"/>
          <w:color w:val="222222"/>
          <w:highlight w:val="white"/>
          <w:rtl w:val="0"/>
        </w:rPr>
        <w:t xml:space="preserve">, </w:t>
      </w:r>
      <w:r w:rsidDel="00000000" w:rsidR="00000000" w:rsidRPr="00000000">
        <w:rPr>
          <w:rFonts w:ascii="Twentieth Century" w:cs="Twentieth Century" w:eastAsia="Twentieth Century" w:hAnsi="Twentieth Century"/>
          <w:i w:val="1"/>
          <w:color w:val="222222"/>
          <w:highlight w:val="white"/>
          <w:rtl w:val="0"/>
        </w:rPr>
        <w:t xml:space="preserve">11</w:t>
      </w:r>
      <w:r w:rsidDel="00000000" w:rsidR="00000000" w:rsidRPr="00000000">
        <w:rPr>
          <w:rFonts w:ascii="Twentieth Century" w:cs="Twentieth Century" w:eastAsia="Twentieth Century" w:hAnsi="Twentieth Century"/>
          <w:color w:val="222222"/>
          <w:highlight w:val="white"/>
          <w:rtl w:val="0"/>
        </w:rPr>
        <w:t xml:space="preserve">(2), 39.</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color w:val="222222"/>
          <w:highlight w:val="white"/>
        </w:rPr>
      </w:pPr>
      <w:r w:rsidDel="00000000" w:rsidR="00000000" w:rsidRPr="00000000">
        <w:rPr>
          <w:rFonts w:ascii="Twentieth Century" w:cs="Twentieth Century" w:eastAsia="Twentieth Century" w:hAnsi="Twentieth Century"/>
          <w:color w:val="222222"/>
          <w:highlight w:val="white"/>
          <w:rtl w:val="0"/>
        </w:rPr>
        <w:t xml:space="preserve">2021   Lac, V. </w:t>
      </w:r>
      <w:r w:rsidDel="00000000" w:rsidR="00000000" w:rsidRPr="00000000">
        <w:rPr>
          <w:rFonts w:ascii="Twentieth Century" w:cs="Twentieth Century" w:eastAsia="Twentieth Century" w:hAnsi="Twentieth Century"/>
          <w:b w:val="1"/>
          <w:color w:val="222222"/>
          <w:highlight w:val="white"/>
          <w:rtl w:val="0"/>
        </w:rPr>
        <w:t xml:space="preserve">Antunes, A. </w:t>
      </w:r>
      <w:r w:rsidDel="00000000" w:rsidR="00000000" w:rsidRPr="00000000">
        <w:rPr>
          <w:rFonts w:ascii="Twentieth Century" w:cs="Twentieth Century" w:eastAsia="Twentieth Century" w:hAnsi="Twentieth Century"/>
          <w:color w:val="222222"/>
          <w:highlight w:val="white"/>
          <w:rtl w:val="0"/>
        </w:rPr>
        <w:t xml:space="preserve">Daniel, J. Mack, J.</w:t>
      </w:r>
      <w:r w:rsidDel="00000000" w:rsidR="00000000" w:rsidRPr="00000000">
        <w:rPr>
          <w:rFonts w:ascii="Twentieth Century" w:cs="Twentieth Century" w:eastAsia="Twentieth Century" w:hAnsi="Twentieth Century"/>
          <w:color w:val="222222"/>
          <w:highlight w:val="white"/>
          <w:rtl w:val="0"/>
        </w:rPr>
        <w:t xml:space="preserve"> </w:t>
      </w:r>
      <w:r w:rsidDel="00000000" w:rsidR="00000000" w:rsidRPr="00000000">
        <w:rPr>
          <w:rFonts w:ascii="Twentieth Century" w:cs="Twentieth Century" w:eastAsia="Twentieth Century" w:hAnsi="Twentieth Century"/>
          <w:color w:val="333333"/>
          <w:rtl w:val="0"/>
        </w:rPr>
        <w:t xml:space="preserve">What is the Role of Adult Facilitators in Critical Participatory Action Research? Employing Affective Labor While Navigating the Politics and the Perils Alongside Minoritized Youth Researchers. </w:t>
      </w:r>
      <w:r w:rsidDel="00000000" w:rsidR="00000000" w:rsidRPr="00000000">
        <w:rPr>
          <w:rFonts w:ascii="Twentieth Century" w:cs="Twentieth Century" w:eastAsia="Twentieth Century" w:hAnsi="Twentieth Century"/>
          <w:i w:val="1"/>
          <w:color w:val="222222"/>
          <w:sz w:val="20"/>
          <w:szCs w:val="20"/>
          <w:highlight w:val="white"/>
          <w:rtl w:val="0"/>
        </w:rPr>
        <w:t xml:space="preserve">Educational Policy</w:t>
      </w:r>
      <w:r w:rsidDel="00000000" w:rsidR="00000000" w:rsidRPr="00000000">
        <w:rPr>
          <w:rFonts w:ascii="Twentieth Century" w:cs="Twentieth Century" w:eastAsia="Twentieth Century" w:hAnsi="Twentieth Century"/>
          <w:color w:val="222222"/>
          <w:sz w:val="20"/>
          <w:szCs w:val="20"/>
          <w:highlight w:val="white"/>
          <w:rtl w:val="0"/>
        </w:rPr>
        <w:t xml:space="preserve">, </w:t>
      </w:r>
      <w:r w:rsidDel="00000000" w:rsidR="00000000" w:rsidRPr="00000000">
        <w:rPr>
          <w:rFonts w:ascii="Twentieth Century" w:cs="Twentieth Century" w:eastAsia="Twentieth Century" w:hAnsi="Twentieth Century"/>
          <w:i w:val="1"/>
          <w:color w:val="222222"/>
          <w:sz w:val="20"/>
          <w:szCs w:val="20"/>
          <w:highlight w:val="white"/>
          <w:rtl w:val="0"/>
        </w:rPr>
        <w:t xml:space="preserve">36</w:t>
      </w:r>
      <w:r w:rsidDel="00000000" w:rsidR="00000000" w:rsidRPr="00000000">
        <w:rPr>
          <w:rFonts w:ascii="Twentieth Century" w:cs="Twentieth Century" w:eastAsia="Twentieth Century" w:hAnsi="Twentieth Century"/>
          <w:color w:val="222222"/>
          <w:sz w:val="20"/>
          <w:szCs w:val="20"/>
          <w:highlight w:val="white"/>
          <w:rtl w:val="0"/>
        </w:rPr>
        <w:t xml:space="preserve">(1), 142-168</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2017     Muslim girls and Critical Race Feminism: Towards an understanding of CRF in Education. </w:t>
      </w:r>
      <w:r w:rsidDel="00000000" w:rsidR="00000000" w:rsidRPr="00000000">
        <w:rPr>
          <w:rFonts w:ascii="Twentieth Century" w:cs="Twentieth Century" w:eastAsia="Twentieth Century" w:hAnsi="Twentieth Century"/>
          <w:i w:val="1"/>
          <w:smallCaps w:val="0"/>
          <w:strike w:val="0"/>
          <w:color w:val="222222"/>
          <w:sz w:val="24"/>
          <w:szCs w:val="24"/>
          <w:highlight w:val="white"/>
          <w:u w:val="none"/>
          <w:vertAlign w:val="baseline"/>
          <w:rtl w:val="0"/>
        </w:rPr>
        <w:t xml:space="preserve">International Journal of Curriculum and Social Justice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1(2).</w:t>
      </w:r>
      <w:r w:rsidDel="00000000" w:rsidR="00000000" w:rsidRPr="00000000">
        <w:rPr>
          <w:rFonts w:ascii="Twentieth Century" w:cs="Twentieth Century" w:eastAsia="Twentieth Century" w:hAnsi="Twentieth Century"/>
          <w:i w:val="1"/>
          <w:smallCaps w:val="0"/>
          <w:strike w:val="0"/>
          <w:color w:val="222222"/>
          <w:sz w:val="24"/>
          <w:szCs w:val="24"/>
          <w:highlight w:val="white"/>
          <w:u w:val="none"/>
          <w:vertAlign w:val="baseline"/>
          <w:rtl w:val="0"/>
        </w:rPr>
        <w:t xml:space="preserve">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97-118</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Book Chapters</w:t>
      </w:r>
      <w:r w:rsidDel="00000000" w:rsidR="00000000" w:rsidRPr="00000000">
        <w:rPr>
          <w:rtl w:val="0"/>
        </w:rPr>
      </w:r>
    </w:p>
    <w:p w:rsidR="00000000" w:rsidDel="00000000" w:rsidP="00000000" w:rsidRDefault="00000000" w:rsidRPr="00000000" w14:paraId="00000024">
      <w:pPr>
        <w:pageBreakBefore w:val="0"/>
        <w:widowControl w:val="0"/>
        <w:pBdr>
          <w:top w:color="auto" w:space="0" w:sz="0" w:val="none"/>
          <w:left w:color="auto" w:space="0" w:sz="0" w:val="none"/>
          <w:bottom w:color="auto" w:space="0" w:sz="0" w:val="none"/>
          <w:right w:color="auto" w:space="0" w:sz="0" w:val="none"/>
          <w:between w:color="auto" w:space="0" w:sz="0" w:val="none"/>
        </w:pBdr>
        <w:ind w:left="90" w:firstLine="0"/>
        <w:jc w:val="both"/>
        <w:rPr>
          <w:rFonts w:ascii="Twentieth Century" w:cs="Twentieth Century" w:eastAsia="Twentieth Century" w:hAnsi="Twentieth Century"/>
          <w:color w:val="202124"/>
          <w:highlight w:val="white"/>
        </w:rPr>
      </w:pPr>
      <w:r w:rsidDel="00000000" w:rsidR="00000000" w:rsidRPr="00000000">
        <w:rPr>
          <w:rtl w:val="0"/>
        </w:rPr>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ind w:left="900" w:hanging="900"/>
        <w:jc w:val="both"/>
        <w:rPr>
          <w:rFonts w:ascii="Twentieth Century" w:cs="Twentieth Century" w:eastAsia="Twentieth Century" w:hAnsi="Twentieth Century"/>
          <w:color w:val="201f1e"/>
          <w:highlight w:val="white"/>
        </w:rPr>
      </w:pPr>
      <w:r w:rsidDel="00000000" w:rsidR="00000000" w:rsidRPr="00000000">
        <w:rPr>
          <w:rFonts w:ascii="Twentieth Century" w:cs="Twentieth Century" w:eastAsia="Twentieth Century" w:hAnsi="Twentieth Century"/>
          <w:color w:val="201f1e"/>
          <w:highlight w:val="white"/>
          <w:rtl w:val="0"/>
        </w:rPr>
        <w:t xml:space="preserve">Under Review, 2021 Antunes, A. “</w:t>
      </w:r>
      <w:r w:rsidDel="00000000" w:rsidR="00000000" w:rsidRPr="00000000">
        <w:rPr>
          <w:rFonts w:ascii="Twentieth Century" w:cs="Twentieth Century" w:eastAsia="Twentieth Century" w:hAnsi="Twentieth Century"/>
          <w:color w:val="212121"/>
          <w:highlight w:val="white"/>
          <w:rtl w:val="0"/>
        </w:rPr>
        <w:t xml:space="preserve">I am not Oppressed! Give it a Rest”: ‘The Hijab Project’ as resistance to Western narratives about Muslim women</w:t>
      </w:r>
      <w:r w:rsidDel="00000000" w:rsidR="00000000" w:rsidRPr="00000000">
        <w:rPr>
          <w:rFonts w:ascii="Twentieth Century" w:cs="Twentieth Century" w:eastAsia="Twentieth Century" w:hAnsi="Twentieth Century"/>
          <w:color w:val="201f1e"/>
          <w:highlight w:val="white"/>
          <w:rtl w:val="0"/>
        </w:rPr>
        <w:t xml:space="preserve"> In Fukushima, Annie Isabel and K. Melchor Quick Hall (Eds), </w:t>
      </w:r>
      <w:r w:rsidDel="00000000" w:rsidR="00000000" w:rsidRPr="00000000">
        <w:rPr>
          <w:rFonts w:ascii="Twentieth Century" w:cs="Twentieth Century" w:eastAsia="Twentieth Century" w:hAnsi="Twentieth Century"/>
          <w:i w:val="1"/>
          <w:color w:val="201f1e"/>
          <w:highlight w:val="white"/>
          <w:rtl w:val="0"/>
        </w:rPr>
        <w:t xml:space="preserve">Decolonial Feminist Genealogies &amp; Futures. </w:t>
      </w:r>
      <w:r w:rsidDel="00000000" w:rsidR="00000000" w:rsidRPr="00000000">
        <w:rPr>
          <w:rFonts w:ascii="Twentieth Century" w:cs="Twentieth Century" w:eastAsia="Twentieth Century" w:hAnsi="Twentieth Century"/>
          <w:color w:val="201f1e"/>
          <w:highlight w:val="white"/>
          <w:rtl w:val="0"/>
        </w:rPr>
        <w:t xml:space="preserve">Guest contributions from Chandra Talpade Mohanty and Linda Carty. University Press, details forthcoming</w:t>
      </w:r>
      <w:r w:rsidDel="00000000" w:rsidR="00000000" w:rsidRPr="00000000">
        <w:rPr>
          <w:rFonts w:ascii="Calibri" w:cs="Calibri" w:eastAsia="Calibri" w:hAnsi="Calibri"/>
          <w:color w:val="201f1e"/>
          <w:highlight w:val="white"/>
          <w:rtl w:val="0"/>
        </w:rPr>
        <w:t xml:space="preserve">.</w:t>
      </w:r>
      <w:r w:rsidDel="00000000" w:rsidR="00000000" w:rsidRPr="00000000">
        <w:rPr>
          <w:rtl w:val="0"/>
        </w:rPr>
      </w:r>
    </w:p>
    <w:p w:rsidR="00000000" w:rsidDel="00000000" w:rsidP="00000000" w:rsidRDefault="00000000" w:rsidRPr="00000000" w14:paraId="00000026">
      <w:pPr>
        <w:pageBreakBefore w:val="0"/>
        <w:widowControl w:val="0"/>
        <w:pBdr>
          <w:top w:color="auto" w:space="0" w:sz="0" w:val="none"/>
          <w:left w:color="auto" w:space="0" w:sz="0" w:val="none"/>
          <w:bottom w:color="auto" w:space="0" w:sz="0" w:val="none"/>
          <w:right w:color="auto" w:space="0" w:sz="0" w:val="none"/>
          <w:between w:color="auto" w:space="0" w:sz="0" w:val="none"/>
        </w:pBdr>
        <w:ind w:left="900" w:hanging="810"/>
        <w:jc w:val="both"/>
        <w:rPr>
          <w:rFonts w:ascii="Twentieth Century" w:cs="Twentieth Century" w:eastAsia="Twentieth Century" w:hAnsi="Twentieth Century"/>
          <w:color w:val="212121"/>
          <w:highlight w:val="white"/>
        </w:rPr>
      </w:pPr>
      <w:r w:rsidDel="00000000" w:rsidR="00000000" w:rsidRPr="00000000">
        <w:rPr>
          <w:rtl w:val="0"/>
        </w:rPr>
      </w:r>
    </w:p>
    <w:p w:rsidR="00000000" w:rsidDel="00000000" w:rsidP="00000000" w:rsidRDefault="00000000" w:rsidRPr="00000000" w14:paraId="00000027">
      <w:pPr>
        <w:pageBreakBefore w:val="0"/>
        <w:widowControl w:val="0"/>
        <w:pBdr>
          <w:top w:color="auto" w:space="0" w:sz="0" w:val="none"/>
          <w:left w:color="auto" w:space="0" w:sz="0" w:val="none"/>
          <w:bottom w:color="auto" w:space="0" w:sz="0" w:val="none"/>
          <w:right w:color="auto" w:space="0" w:sz="0" w:val="none"/>
          <w:between w:color="auto" w:space="0" w:sz="0" w:val="none"/>
        </w:pBdr>
        <w:ind w:left="900" w:hanging="810"/>
        <w:jc w:val="both"/>
        <w:rPr>
          <w:rFonts w:ascii="Twentieth Century" w:cs="Twentieth Century" w:eastAsia="Twentieth Century" w:hAnsi="Twentieth Century"/>
          <w:color w:val="222222"/>
          <w:highlight w:val="white"/>
        </w:rPr>
      </w:pPr>
      <w:r w:rsidDel="00000000" w:rsidR="00000000" w:rsidRPr="00000000">
        <w:rPr>
          <w:rFonts w:ascii="Twentieth Century" w:cs="Twentieth Century" w:eastAsia="Twentieth Century" w:hAnsi="Twentieth Century"/>
          <w:color w:val="212121"/>
          <w:highlight w:val="white"/>
          <w:rtl w:val="0"/>
        </w:rPr>
        <w:t xml:space="preserve">2021   Antunes, A. (2021, February 23). </w:t>
      </w:r>
      <w:r w:rsidDel="00000000" w:rsidR="00000000" w:rsidRPr="00000000">
        <w:rPr>
          <w:rFonts w:ascii="Twentieth Century" w:cs="Twentieth Century" w:eastAsia="Twentieth Century" w:hAnsi="Twentieth Century"/>
          <w:color w:val="212121"/>
          <w:highlight w:val="white"/>
          <w:rtl w:val="0"/>
        </w:rPr>
        <w:t xml:space="preserve">Youth resisting the popular curriculum of gender and sexuality</w:t>
      </w:r>
      <w:r w:rsidDel="00000000" w:rsidR="00000000" w:rsidRPr="00000000">
        <w:rPr>
          <w:rFonts w:ascii="Twentieth Century" w:cs="Twentieth Century" w:eastAsia="Twentieth Century" w:hAnsi="Twentieth Century"/>
          <w:color w:val="212121"/>
          <w:highlight w:val="white"/>
          <w:rtl w:val="0"/>
        </w:rPr>
        <w:t xml:space="preserve">. In: </w:t>
      </w:r>
      <w:r w:rsidDel="00000000" w:rsidR="00000000" w:rsidRPr="00000000">
        <w:rPr>
          <w:rFonts w:ascii="Twentieth Century" w:cs="Twentieth Century" w:eastAsia="Twentieth Century" w:hAnsi="Twentieth Century"/>
          <w:i w:val="1"/>
          <w:color w:val="212121"/>
          <w:highlight w:val="white"/>
          <w:rtl w:val="0"/>
        </w:rPr>
        <w:t xml:space="preserve">Oxford Research Encyclopedia of Education</w:t>
      </w:r>
      <w:r w:rsidDel="00000000" w:rsidR="00000000" w:rsidRPr="00000000">
        <w:rPr>
          <w:rFonts w:ascii="Twentieth Century" w:cs="Twentieth Century" w:eastAsia="Twentieth Century" w:hAnsi="Twentieth Century"/>
          <w:color w:val="212121"/>
          <w:highlight w:val="white"/>
          <w:rtl w:val="0"/>
        </w:rPr>
        <w:t xml:space="preserve">. Oxford University Press. doi: https://doi.org/10.1093/acrefore/9780190264093.013.1305</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900" w:right="0" w:hanging="81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0"/>
        </w:tabs>
        <w:spacing w:after="0" w:before="0" w:line="240" w:lineRule="auto"/>
        <w:ind w:left="900" w:right="0" w:hanging="81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2016    </w:t>
      </w:r>
      <w:r w:rsidDel="00000000" w:rsidR="00000000" w:rsidRPr="00000000">
        <w:rPr>
          <w:rFonts w:ascii="Twentieth Century" w:cs="Twentieth Century" w:eastAsia="Twentieth Century" w:hAnsi="Twentieth Century"/>
          <w:b w:val="1"/>
          <w:i w:val="0"/>
          <w:smallCaps w:val="0"/>
          <w:strike w:val="0"/>
          <w:color w:val="222222"/>
          <w:sz w:val="24"/>
          <w:szCs w:val="24"/>
          <w:highlight w:val="white"/>
          <w:u w:val="none"/>
          <w:vertAlign w:val="baseline"/>
          <w:rtl w:val="0"/>
        </w:rPr>
        <w:t xml:space="preserve">Antunes, A</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 Connor, R. Coquemont, K. Folau,K. Martin, A. Todd, L. Parker, L.  </w:t>
      </w:r>
      <w:r w:rsidDel="00000000" w:rsidR="00000000" w:rsidRPr="00000000">
        <w:rPr>
          <w:rFonts w:ascii="Twentieth Century" w:cs="Twentieth Century" w:eastAsia="Twentieth Century" w:hAnsi="Twentieth Century"/>
          <w:i w:val="1"/>
          <w:smallCaps w:val="0"/>
          <w:strike w:val="0"/>
          <w:color w:val="222222"/>
          <w:sz w:val="24"/>
          <w:szCs w:val="24"/>
          <w:highlight w:val="white"/>
          <w:u w:val="none"/>
          <w:vertAlign w:val="baseline"/>
          <w:rtl w:val="0"/>
        </w:rPr>
        <w:t xml:space="preserve">The Utility of ‘Space Traders’ and Its Variations as CRT Teachable Moments.</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57-80</w:t>
      </w:r>
      <w:r w:rsidDel="00000000" w:rsidR="00000000" w:rsidRPr="00000000">
        <w:rPr>
          <w:rFonts w:ascii="Twentieth Century" w:cs="Twentieth Century" w:eastAsia="Twentieth Century" w:hAnsi="Twentieth Century"/>
          <w:i w:val="1"/>
          <w:smallCaps w:val="0"/>
          <w:strike w:val="0"/>
          <w:color w:val="222222"/>
          <w:sz w:val="24"/>
          <w:szCs w:val="24"/>
          <w:highlight w:val="white"/>
          <w:u w:val="none"/>
          <w:vertAlign w:val="baseline"/>
          <w:rtl w:val="0"/>
        </w:rPr>
        <w:t xml:space="preserve">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IN: Ladson-Billings, G. Tate, W. (2016). </w:t>
      </w:r>
      <w:r w:rsidDel="00000000" w:rsidR="00000000" w:rsidRPr="00000000">
        <w:rPr>
          <w:rFonts w:ascii="Twentieth Century" w:cs="Twentieth Century" w:eastAsia="Twentieth Century" w:hAnsi="Twentieth Century"/>
          <w:i w:val="1"/>
          <w:smallCaps w:val="0"/>
          <w:strike w:val="0"/>
          <w:color w:val="222222"/>
          <w:sz w:val="24"/>
          <w:szCs w:val="24"/>
          <w:highlight w:val="white"/>
          <w:u w:val="none"/>
          <w:vertAlign w:val="baseline"/>
          <w:rtl w:val="0"/>
        </w:rPr>
        <w:t xml:space="preserve">Covenant Keeper: Derrick Bell’s enduring education legacy.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New York: Peter Lang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2015    Antunes, A. They Made Us Homeless: The search for place among refugee youth born in refugee camps in Nepal. IN: Baffoe,M. Asimeng-Boahene, L. Ogbuagu,B. (2015)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Settlers in Transition: Pathways and roadblocks to settlement and citizenship of new comers in new homelands.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139-149. Ronkonkoma, NY: Linus Learning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Book Reviews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2017     Book Review: Juárez Girls Rising: Transforming Education in times of Dystopia.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Bilingual Research Journal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40(3)</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331-334</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2015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   Book Review Mass Education, Global Capital and the World: The theoretical lenses of István Mészáros and Immanuel Wallerstein </w:t>
      </w:r>
      <w:r w:rsidDel="00000000" w:rsidR="00000000" w:rsidRPr="00000000">
        <w:rPr>
          <w:rFonts w:ascii="Twentieth Century" w:cs="Twentieth Century" w:eastAsia="Twentieth Century" w:hAnsi="Twentieth Century"/>
          <w:i w:val="1"/>
          <w:smallCaps w:val="0"/>
          <w:strike w:val="0"/>
          <w:color w:val="222222"/>
          <w:sz w:val="24"/>
          <w:szCs w:val="24"/>
          <w:highlight w:val="white"/>
          <w:u w:val="none"/>
          <w:vertAlign w:val="baseline"/>
          <w:rtl w:val="0"/>
        </w:rPr>
        <w:t xml:space="preserve">Educational Studies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51(6).  525-527</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900" w:right="0" w:hanging="81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Posters</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2019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The Hijab Project: Art as a tool for self-authorship and collective action, American Educational Research Association (AERA) Toronto, ON. April 4-9</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2015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Work Readiness Programs and the Creation of Homogenized Refugee Identity, American Educational Research Association (AERA) Chigaco, IL. April 16-20</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0" w:right="0" w:hanging="81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singl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FELLOWSHIPS AND AWARDS</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2022     Digital Matters Research Fellowship, University of Utah</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2022     Public Service Professorship Award, University of Utah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2021     Faculty Teaching Award for Innovation in General Education, University of Utah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2017      Steffensen Cannon Fellowship, University of Utah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GRANTS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2023     Robert Wood Johnson Foundation URBAN Capacity Building Grant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2022      Vice President for Research Seed Grant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2021      Tanner Humanities Professor off Campus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2020       Utah Museum of Fine Arts Collections Engagement Grant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2020    1U4U Innovation Funding- Comprehensive Sex Education for late elementary students (4th-6th grades) refugee and immigrant students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2020         School for Cultural and Social Transformation Small Research Grant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99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INVITED TALKS</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810" w:right="0" w:hanging="81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2015   From Margin to Center:  Practicing an Intersectional Feminist Ideology, Salt Lake Community College, Salt Lake City, UT October 23</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2015    Latina Resistance: Surviving Graduate School, MeCha La Conferencia, Salt Lake City, UT March 28</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2015    Latina Resistance: Surviving Graduate School, Alpha Chi Honor Society Region Regional   VII Conference, Salt Lake City, UT. March 7</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2015  How to Incorporate Multicultural Education in Afterschool Curriculum, Utah Afterschool Network, Salt Lake City, UT. February 7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2013     Refugee 101, Utah Afterschool Network, Salt Lake City, UT. October 26-27</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CONFERENCE ACTIVITY</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Papers Presented</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hanging="720"/>
        <w:jc w:val="both"/>
        <w:rPr>
          <w:rFonts w:ascii="Twentieth Century" w:cs="Twentieth Century" w:eastAsia="Twentieth Century" w:hAnsi="Twentieth Century"/>
          <w:color w:val="222222"/>
        </w:rPr>
      </w:pPr>
      <w:r w:rsidDel="00000000" w:rsidR="00000000" w:rsidRPr="00000000">
        <w:rPr>
          <w:rFonts w:ascii="Twentieth Century" w:cs="Twentieth Century" w:eastAsia="Twentieth Century" w:hAnsi="Twentieth Century"/>
          <w:color w:val="333333"/>
          <w:sz w:val="22"/>
          <w:szCs w:val="22"/>
          <w:rtl w:val="0"/>
        </w:rPr>
        <w:t xml:space="preserve">2023  The politics of Student Voice: How Students Interrogate Policy Discourses, Processes, and Practices. American Educational Research Association. Chicago, Il April 13-16.</w:t>
      </w:r>
      <w:r w:rsidDel="00000000" w:rsidR="00000000" w:rsidRPr="00000000">
        <w:rPr>
          <w:rtl w:val="0"/>
        </w:rPr>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leader="none" w:pos="900"/>
        </w:tabs>
        <w:spacing w:after="240" w:before="240" w:line="240" w:lineRule="auto"/>
        <w:ind w:left="720" w:hanging="720"/>
        <w:jc w:val="left"/>
        <w:rPr>
          <w:rFonts w:ascii="Twentieth Century" w:cs="Twentieth Century" w:eastAsia="Twentieth Century" w:hAnsi="Twentieth Century"/>
          <w:color w:val="ffffff"/>
          <w:sz w:val="14"/>
          <w:szCs w:val="14"/>
        </w:rPr>
      </w:pPr>
      <w:r w:rsidDel="00000000" w:rsidR="00000000" w:rsidRPr="00000000">
        <w:rPr>
          <w:rFonts w:ascii="Twentieth Century" w:cs="Twentieth Century" w:eastAsia="Twentieth Century" w:hAnsi="Twentieth Century"/>
          <w:color w:val="333333"/>
          <w:sz w:val="22"/>
          <w:szCs w:val="22"/>
          <w:rtl w:val="0"/>
        </w:rPr>
        <w:t xml:space="preserve">2022     Working with Youth of Color as Educational Leaders and Policy Actors Critical     Conversation. University Council for Educational Administration. Seattle, WA Nov. 17-20</w:t>
      </w:r>
      <w:r w:rsidDel="00000000" w:rsidR="00000000" w:rsidRPr="00000000">
        <w:rPr>
          <w:rFonts w:ascii="Twentieth Century" w:cs="Twentieth Century" w:eastAsia="Twentieth Century" w:hAnsi="Twentieth Century"/>
          <w:color w:val="ffffff"/>
          <w:sz w:val="14"/>
          <w:szCs w:val="14"/>
          <w:rtl w:val="0"/>
        </w:rPr>
        <w:t xml:space="preserve">0</w:t>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leader="none" w:pos="900"/>
        </w:tabs>
        <w:spacing w:after="240" w:before="240" w:line="240" w:lineRule="auto"/>
        <w:ind w:left="720" w:hanging="720"/>
        <w:jc w:val="left"/>
        <w:rPr>
          <w:rFonts w:ascii="Twentieth Century" w:cs="Twentieth Century" w:eastAsia="Twentieth Century" w:hAnsi="Twentieth Century"/>
          <w:color w:val="333333"/>
          <w:sz w:val="22"/>
          <w:szCs w:val="22"/>
        </w:rPr>
      </w:pPr>
      <w:r w:rsidDel="00000000" w:rsidR="00000000" w:rsidRPr="00000000">
        <w:rPr>
          <w:rFonts w:ascii="Twentieth Century" w:cs="Twentieth Century" w:eastAsia="Twentieth Century" w:hAnsi="Twentieth Century"/>
          <w:color w:val="333333"/>
          <w:sz w:val="22"/>
          <w:szCs w:val="22"/>
          <w:rtl w:val="0"/>
        </w:rPr>
        <w:t xml:space="preserve">2022  Transnational Community-engaged Learning Praxis: Preparing white students to be racial justice allies. American Educational Studies Association Conference. Pittsburg, PA, Nov. 3-6. .</w:t>
      </w:r>
    </w:p>
    <w:p w:rsidR="00000000" w:rsidDel="00000000" w:rsidP="00000000" w:rsidRDefault="00000000" w:rsidRPr="00000000" w14:paraId="00000063">
      <w:pPr>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leader="none" w:pos="900"/>
        </w:tabs>
        <w:spacing w:after="240" w:before="240" w:line="240" w:lineRule="auto"/>
        <w:ind w:left="630" w:hanging="630"/>
        <w:jc w:val="left"/>
        <w:rPr>
          <w:rFonts w:ascii="Twentieth Century" w:cs="Twentieth Century" w:eastAsia="Twentieth Century" w:hAnsi="Twentieth Century"/>
          <w:color w:val="ffffff"/>
          <w:sz w:val="14"/>
          <w:szCs w:val="14"/>
        </w:rPr>
      </w:pPr>
      <w:r w:rsidDel="00000000" w:rsidR="00000000" w:rsidRPr="00000000">
        <w:rPr>
          <w:rFonts w:ascii="Twentieth Century" w:cs="Twentieth Century" w:eastAsia="Twentieth Century" w:hAnsi="Twentieth Century"/>
          <w:color w:val="333333"/>
          <w:sz w:val="22"/>
          <w:szCs w:val="22"/>
          <w:rtl w:val="0"/>
        </w:rPr>
        <w:t xml:space="preserve">2022  By Us, For Us, and With Us: Minoritized Youth Leveraging Participatory Action Research to Reimagine Educational and Racial Justice. American Educational Research Association . Virtual April, 21-24</w:t>
      </w:r>
      <w:r w:rsidDel="00000000" w:rsidR="00000000" w:rsidRPr="00000000">
        <w:rPr>
          <w:rFonts w:ascii="Twentieth Century" w:cs="Twentieth Century" w:eastAsia="Twentieth Century" w:hAnsi="Twentieth Century"/>
          <w:color w:val="ffffff"/>
          <w:sz w:val="14"/>
          <w:szCs w:val="14"/>
          <w:rtl w:val="0"/>
        </w:rPr>
        <w:t xml:space="preserve">22</w:t>
      </w:r>
    </w:p>
    <w:p w:rsidR="00000000" w:rsidDel="00000000" w:rsidP="00000000" w:rsidRDefault="00000000" w:rsidRPr="00000000" w14:paraId="00000064">
      <w:pPr>
        <w:widowControl w:val="0"/>
        <w:pBdr>
          <w:top w:color="auto" w:space="0" w:sz="0" w:val="none"/>
          <w:left w:color="auto" w:space="0" w:sz="0" w:val="none"/>
          <w:bottom w:color="auto" w:space="0" w:sz="0" w:val="none"/>
          <w:right w:color="auto" w:space="0" w:sz="0" w:val="none"/>
          <w:between w:color="auto" w:space="0" w:sz="0" w:val="none"/>
        </w:pBdr>
        <w:tabs>
          <w:tab w:val="left" w:leader="none" w:pos="900"/>
        </w:tabs>
        <w:spacing w:after="240" w:before="240" w:lineRule="auto"/>
        <w:ind w:left="720" w:hanging="630"/>
        <w:jc w:val="both"/>
        <w:rPr>
          <w:rFonts w:ascii="Twentieth Century" w:cs="Twentieth Century" w:eastAsia="Twentieth Century" w:hAnsi="Twentieth Century"/>
          <w:color w:val="222222"/>
        </w:rPr>
      </w:pPr>
      <w:r w:rsidDel="00000000" w:rsidR="00000000" w:rsidRPr="00000000">
        <w:rPr>
          <w:rFonts w:ascii="Twentieth Century" w:cs="Twentieth Century" w:eastAsia="Twentieth Century" w:hAnsi="Twentieth Century"/>
          <w:color w:val="333333"/>
          <w:sz w:val="22"/>
          <w:szCs w:val="22"/>
          <w:rtl w:val="0"/>
        </w:rPr>
        <w:t xml:space="preserve">2022 Establishing Principles for Community-Based Research: Story &amp; Power in the Community Research Collaborative. With Anahy Salcedo and Kimberly Yapias URBAN Conference Santa Cruz, CA Oct.25-27</w:t>
      </w:r>
      <w:r w:rsidDel="00000000" w:rsidR="00000000" w:rsidRPr="00000000">
        <w:rPr>
          <w:rtl w:val="0"/>
        </w:rPr>
      </w:r>
    </w:p>
    <w:p w:rsidR="00000000" w:rsidDel="00000000" w:rsidP="00000000" w:rsidRDefault="00000000" w:rsidRPr="00000000" w14:paraId="00000065">
      <w:pPr>
        <w:widowControl w:val="0"/>
        <w:pBdr>
          <w:top w:color="auto" w:space="0" w:sz="0" w:val="none"/>
          <w:left w:color="auto" w:space="0" w:sz="0" w:val="none"/>
          <w:bottom w:color="auto" w:space="0" w:sz="0" w:val="none"/>
          <w:right w:color="auto" w:space="0" w:sz="0" w:val="none"/>
          <w:between w:color="auto" w:space="0" w:sz="0" w:val="none"/>
        </w:pBdr>
        <w:tabs>
          <w:tab w:val="left" w:leader="none" w:pos="900"/>
        </w:tabs>
        <w:spacing w:after="240" w:before="240" w:lineRule="auto"/>
        <w:ind w:left="720" w:hanging="630"/>
        <w:jc w:val="both"/>
        <w:rPr>
          <w:rFonts w:ascii="Twentieth Century" w:cs="Twentieth Century" w:eastAsia="Twentieth Century" w:hAnsi="Twentieth Century"/>
          <w:color w:val="222222"/>
          <w:highlight w:val="white"/>
        </w:rPr>
      </w:pPr>
      <w:r w:rsidDel="00000000" w:rsidR="00000000" w:rsidRPr="00000000">
        <w:rPr>
          <w:rFonts w:ascii="Twentieth Century" w:cs="Twentieth Century" w:eastAsia="Twentieth Century" w:hAnsi="Twentieth Century"/>
          <w:color w:val="222222"/>
          <w:highlight w:val="white"/>
          <w:rtl w:val="0"/>
        </w:rPr>
        <w:t xml:space="preserve">2021 Teaching about gender, sexuality, and sex in late elementary grades (with Cloe Butler). American Educational Studies Association (AESA) Portland, OR Nov 3-6, 2021</w:t>
      </w:r>
    </w:p>
    <w:p w:rsidR="00000000" w:rsidDel="00000000" w:rsidP="00000000" w:rsidRDefault="00000000" w:rsidRPr="00000000" w14:paraId="00000066">
      <w:pPr>
        <w:widowControl w:val="0"/>
        <w:pBdr>
          <w:top w:color="auto" w:space="0" w:sz="0" w:val="none"/>
          <w:left w:color="auto" w:space="0" w:sz="0" w:val="none"/>
          <w:bottom w:color="auto" w:space="0" w:sz="0" w:val="none"/>
          <w:right w:color="auto" w:space="0" w:sz="0" w:val="none"/>
          <w:between w:color="auto" w:space="0" w:sz="0" w:val="none"/>
        </w:pBdr>
        <w:tabs>
          <w:tab w:val="left" w:leader="none" w:pos="900"/>
        </w:tabs>
        <w:spacing w:after="240" w:before="240" w:lineRule="auto"/>
        <w:ind w:left="720" w:hanging="630"/>
        <w:jc w:val="both"/>
        <w:rPr>
          <w:rFonts w:ascii="Twentieth Century" w:cs="Twentieth Century" w:eastAsia="Twentieth Century" w:hAnsi="Twentieth Century"/>
          <w:color w:val="222222"/>
          <w:highlight w:val="white"/>
        </w:rPr>
      </w:pPr>
      <w:r w:rsidDel="00000000" w:rsidR="00000000" w:rsidRPr="00000000">
        <w:rPr>
          <w:rFonts w:ascii="Twentieth Century" w:cs="Twentieth Century" w:eastAsia="Twentieth Century" w:hAnsi="Twentieth Century"/>
          <w:color w:val="222222"/>
          <w:highlight w:val="white"/>
          <w:rtl w:val="0"/>
        </w:rPr>
        <w:t xml:space="preserve">2021 Art Education as Liberatory Praxis (with Sydney Williams &amp; Josh Samson) American Educational Studies Association (AESA) Portland, OR Nov 3-6, 202</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hanging="630"/>
        <w:jc w:val="both"/>
        <w:rPr>
          <w:rFonts w:ascii="Twentieth Century" w:cs="Twentieth Century" w:eastAsia="Twentieth Century" w:hAnsi="Twentieth Century"/>
          <w:color w:val="222222"/>
          <w:highlight w:val="white"/>
        </w:rPr>
      </w:pPr>
      <w:r w:rsidDel="00000000" w:rsidR="00000000" w:rsidRPr="00000000">
        <w:rPr>
          <w:rFonts w:ascii="Twentieth Century" w:cs="Twentieth Century" w:eastAsia="Twentieth Century" w:hAnsi="Twentieth Century"/>
          <w:color w:val="222222"/>
          <w:highlight w:val="white"/>
          <w:rtl w:val="0"/>
        </w:rPr>
        <w:t xml:space="preserve">2021 </w:t>
      </w:r>
      <w:r w:rsidDel="00000000" w:rsidR="00000000" w:rsidRPr="00000000">
        <w:rPr>
          <w:rFonts w:ascii="Twentieth Century" w:cs="Twentieth Century" w:eastAsia="Twentieth Century" w:hAnsi="Twentieth Century"/>
          <w:color w:val="333333"/>
          <w:rtl w:val="0"/>
        </w:rPr>
        <w:t xml:space="preserve">What is the Role of Adult Facilitators in Critical Participatory Action Research? Employing Affective Labor While Navigating the Politics and the Perils Alongside Minoritized Youth Researchers. American Educational Research Association, Virtual, April 8-12 2021.</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hanging="63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720" w:right="0" w:hanging="630"/>
        <w:jc w:val="both"/>
        <w:rPr>
          <w:rFonts w:ascii="Twentieth Century" w:cs="Twentieth Century" w:eastAsia="Twentieth Century" w:hAnsi="Twentieth Century"/>
          <w:color w:val="222222"/>
          <w:highlight w:val="white"/>
        </w:rPr>
      </w:pPr>
      <w:r w:rsidDel="00000000" w:rsidR="00000000" w:rsidRPr="00000000">
        <w:rPr>
          <w:rFonts w:ascii="Twentieth Century" w:cs="Twentieth Century" w:eastAsia="Twentieth Century" w:hAnsi="Twentieth Century"/>
          <w:color w:val="222222"/>
          <w:highlight w:val="white"/>
          <w:rtl w:val="0"/>
        </w:rPr>
        <w:t xml:space="preserve">2020   Youth Voices. Urban Research Based Action Network (URBAN) Conference, Santa Cruz, Ca. April 23-24, 2020 </w:t>
      </w:r>
      <w:r w:rsidDel="00000000" w:rsidR="00000000" w:rsidRPr="00000000">
        <w:rPr>
          <w:rFonts w:ascii="Twentieth Century" w:cs="Twentieth Century" w:eastAsia="Twentieth Century" w:hAnsi="Twentieth Century"/>
          <w:rtl w:val="0"/>
        </w:rPr>
        <w:t xml:space="preserve">(Cancelled due to COVID-19)</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color w:val="222222"/>
          <w:highlight w:val="white"/>
        </w:rPr>
      </w:pPr>
      <w:r w:rsidDel="00000000" w:rsidR="00000000" w:rsidRPr="00000000">
        <w:rPr>
          <w:rFonts w:ascii="Twentieth Century" w:cs="Twentieth Century" w:eastAsia="Twentieth Century" w:hAnsi="Twentieth Century"/>
          <w:color w:val="222222"/>
          <w:highlight w:val="white"/>
          <w:rtl w:val="0"/>
        </w:rPr>
        <w:t xml:space="preserve">2020 </w:t>
      </w:r>
      <w:r w:rsidDel="00000000" w:rsidR="00000000" w:rsidRPr="00000000">
        <w:rPr>
          <w:rFonts w:ascii="Twentieth Century" w:cs="Twentieth Century" w:eastAsia="Twentieth Century" w:hAnsi="Twentieth Century"/>
          <w:color w:val="222222"/>
          <w:highlight w:val="white"/>
          <w:rtl w:val="0"/>
        </w:rPr>
        <w:t xml:space="preserve"> “</w:t>
      </w:r>
      <w:r w:rsidDel="00000000" w:rsidR="00000000" w:rsidRPr="00000000">
        <w:rPr>
          <w:rFonts w:ascii="Twentieth Century" w:cs="Twentieth Century" w:eastAsia="Twentieth Century" w:hAnsi="Twentieth Century"/>
          <w:rtl w:val="0"/>
        </w:rPr>
        <w:t xml:space="preserve">Learning together: shifting the model for University student-high schooler engagement”, American Educational Studies Association (AESA) Conference San Antonio, TX. Oct. 28- Nov. 1, 2020 (Cancelled due to COVID-19)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2019  Solidarity, Power Asymmetry and Collective Action: What can transnational feminism bring to participatory action research?, American Education Research Association (AERA) Conference Toronto, ON. April 4-9</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2018  </w:t>
      </w:r>
      <w:r w:rsidDel="00000000" w:rsidR="00000000" w:rsidRPr="00000000">
        <w:rPr>
          <w:rFonts w:ascii="Twentieth Century" w:cs="Twentieth Century" w:eastAsia="Twentieth Century" w:hAnsi="Twentieth Century"/>
          <w:color w:val="222222"/>
          <w:highlight w:val="white"/>
          <w:rtl w:val="0"/>
        </w:rPr>
        <w:t xml:space="preserve">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Love and Other Drugs: How do emotions affect researcher positionality in youth research, American Educational Studies Association (AESA) Conference Greenville, SC. November 7-11</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color w:val="222222"/>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2018   Al Ahad: Speaking back to Islamophobic practices through art, American Educational Studies Association (AESA) Conference Greenville, SC. November 7-11</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2017   Memory of Home and Islam in Curriculum, American Educational Studies Association (AESA) Conference Pittsburg, PA. November 2-4</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2016   Dwelling in ‘the creative tension between vision and pragmatism’ in Participatory Action Research, American Educational Studies Association (AESA) Conference, Seattle, WA. November 2-6</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2015    Muslim girls and Critical Race Feminism: Towards an understanding of CRF in Education, American Educational Studies Association (AESA) Conference</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 San Antonio, TX. November 11-16</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2015    H</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ow Much Love is Too Much Love: Understanding the dynamic between White teachers and refugee students,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American Educational Studies Association (AESA) Conference</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 San Antonio, TX. November 11-16</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2015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  La Mujerista Remix Part I: Discussing the contours of imposter syndrome in educational spaces” with Muñoz, A. Silva, E. Castrellon, L. Huante, N.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Mujeres Activas en Letras y Cámbio Social (MALCS). Albuquerque, NM.</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July 29- August 1</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2014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Multimodal way of communicating: Including media as a way to engage youth with Samson, J and Pederson, S. American Educational Studies Association (AESA) Conference, Toronto, ON.</w:t>
      </w: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October 29- November 2</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2014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They Made Us Homeless: Video Essay, 10</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superscript"/>
          <w:rtl w:val="0"/>
        </w:rPr>
        <w:t xml:space="preserve">th</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 Annual International Globalization, Diversity and Education Conference- Activism and Education: Learning with(in) lived experience  Spokane, WA. February 27-28</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810" w:right="0" w:hanging="720"/>
        <w:jc w:val="both"/>
        <w:rPr>
          <w:rFonts w:ascii="Twentieth Century" w:cs="Twentieth Century" w:eastAsia="Twentieth Century" w:hAnsi="Twentieth Century"/>
          <w:i w:val="0"/>
          <w:smallCaps w:val="0"/>
          <w:strike w:val="0"/>
          <w:color w:val="222222"/>
          <w:sz w:val="24"/>
          <w:szCs w:val="24"/>
          <w:highlight w:val="white"/>
          <w:u w:val="none"/>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2014 </w:t>
      </w:r>
      <w:r w:rsidDel="00000000" w:rsidR="00000000" w:rsidRPr="00000000">
        <w:rPr>
          <w:rFonts w:ascii="Twentieth Century" w:cs="Twentieth Century" w:eastAsia="Twentieth Century" w:hAnsi="Twentieth Century"/>
          <w:i w:val="0"/>
          <w:smallCaps w:val="0"/>
          <w:strike w:val="0"/>
          <w:color w:val="222222"/>
          <w:sz w:val="24"/>
          <w:szCs w:val="24"/>
          <w:highlight w:val="white"/>
          <w:u w:val="none"/>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They Made Us Homeless: Video Essay, 4</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superscript"/>
          <w:rtl w:val="0"/>
        </w:rPr>
        <w:t xml:space="preserve">th</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 Annual College of Liberal Arts Graduate Symposium, Reno, NV. February 21-22</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36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Discussant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2017  Graduate Students Council Fireside Chat: Community Engagement and Participatory Action Research, American Educational Research Association (AERA), San Antonio, TX. April 28-May 2.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2016  Graduate Students Council Fireside Chat: Graduate Student/ Early Career Mentoring Collaborative, Community-based scholarship, American Educational Research Association (AERA) Washington, D.C., April 7-12</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2014   Embodied Experiences of Language and Identity in Globalized and Diverse Spaces, 10</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superscript"/>
          <w:rtl w:val="0"/>
        </w:rPr>
        <w:t xml:space="preserve">th</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 Annual International Globalization, Diversity and Education Conference- Activism and Education: Learning with(in) lived  experiences, Spokane, WA.February 27-28.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Session Chair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color w:val="333333"/>
          <w:highlight w:val="white"/>
          <w:rtl w:val="0"/>
        </w:rPr>
        <w:t xml:space="preserve">2023</w:t>
      </w:r>
      <w:r w:rsidDel="00000000" w:rsidR="00000000" w:rsidRPr="00000000">
        <w:rPr>
          <w:rFonts w:ascii="Open Sans" w:cs="Open Sans" w:eastAsia="Open Sans" w:hAnsi="Open Sans"/>
          <w:b w:val="1"/>
          <w:color w:val="333333"/>
          <w:sz w:val="22"/>
          <w:szCs w:val="22"/>
          <w:highlight w:val="white"/>
          <w:rtl w:val="0"/>
        </w:rPr>
        <w:t xml:space="preserve">  </w:t>
      </w:r>
      <w:r w:rsidDel="00000000" w:rsidR="00000000" w:rsidRPr="00000000">
        <w:rPr>
          <w:rFonts w:ascii="Twentieth Century" w:cs="Twentieth Century" w:eastAsia="Twentieth Century" w:hAnsi="Twentieth Century"/>
          <w:color w:val="333333"/>
          <w:highlight w:val="white"/>
          <w:rtl w:val="0"/>
        </w:rPr>
        <w:t xml:space="preserve">Off-Site Event: Grassroots Community and Youth Organizing. American Educational Research Association. Chicago, IL, April 13-16</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2017  Art and Activism: Learning from community praxis, American Educational Research Association (AERA) San Antonio, TX.April 27-May 2</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72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2016    Participatory Action Research (PAR) and Graduate School: Navigating the challenges and quandaries of community-based PAR dissertation, American Educational Research Association (AERA),</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Washington, D.C., April 7-12</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wentieth Century" w:cs="Twentieth Century" w:eastAsia="Twentieth Century" w:hAnsi="Twentieth Century"/>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CAMPUS TALKS</w:t>
      </w:r>
      <w:r w:rsidDel="00000000" w:rsidR="00000000" w:rsidRPr="00000000">
        <w:rPr>
          <w:rtl w:val="0"/>
        </w:rPr>
      </w:r>
    </w:p>
    <w:p w:rsidR="00000000" w:rsidDel="00000000" w:rsidP="00000000" w:rsidRDefault="00000000" w:rsidRPr="00000000" w14:paraId="00000093">
      <w:pPr>
        <w:widowControl w:val="0"/>
        <w:pBdr>
          <w:top w:color="auto" w:space="0" w:sz="0" w:val="none"/>
          <w:left w:color="auto" w:space="0" w:sz="0" w:val="none"/>
          <w:bottom w:color="auto" w:space="0" w:sz="0" w:val="none"/>
          <w:right w:color="auto" w:space="0" w:sz="0" w:val="none"/>
          <w:between w:color="auto" w:space="0" w:sz="0" w:val="none"/>
        </w:pBdr>
        <w:tabs>
          <w:tab w:val="left" w:leader="none" w:pos="810"/>
        </w:tabs>
        <w:ind w:left="81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94">
      <w:pPr>
        <w:widowControl w:val="0"/>
        <w:pBdr>
          <w:top w:color="auto" w:space="0" w:sz="0" w:val="none"/>
          <w:left w:color="auto" w:space="0" w:sz="0" w:val="none"/>
          <w:bottom w:color="auto" w:space="0" w:sz="0" w:val="none"/>
          <w:right w:color="auto" w:space="0" w:sz="0" w:val="none"/>
          <w:between w:color="auto" w:space="0" w:sz="0" w:val="none"/>
        </w:pBdr>
        <w:tabs>
          <w:tab w:val="left" w:leader="none" w:pos="810"/>
        </w:tabs>
        <w:ind w:left="810"/>
        <w:jc w:val="both"/>
        <w:rPr>
          <w:rFonts w:ascii="Twentieth Century" w:cs="Twentieth Century" w:eastAsia="Twentieth Century" w:hAnsi="Twentieth Century"/>
          <w:color w:val="333333"/>
          <w:highlight w:val="white"/>
        </w:rPr>
      </w:pPr>
      <w:r w:rsidDel="00000000" w:rsidR="00000000" w:rsidRPr="00000000">
        <w:rPr>
          <w:rFonts w:ascii="Twentieth Century" w:cs="Twentieth Century" w:eastAsia="Twentieth Century" w:hAnsi="Twentieth Century"/>
          <w:rtl w:val="0"/>
        </w:rPr>
        <w:t xml:space="preserve">2023  </w:t>
      </w:r>
      <w:r w:rsidDel="00000000" w:rsidR="00000000" w:rsidRPr="00000000">
        <w:rPr>
          <w:rFonts w:ascii="Twentieth Century" w:cs="Twentieth Century" w:eastAsia="Twentieth Century" w:hAnsi="Twentieth Century"/>
          <w:color w:val="333333"/>
          <w:highlight w:val="white"/>
          <w:rtl w:val="0"/>
        </w:rPr>
        <w:t xml:space="preserve">Meaningful University-Community Partnerships: Advancing critical, action-oriented research for social justice. With Adrienne Cachelin and Kimberly Yapias. Office of Undergraduate Studies, University of Utah Salt Lake City, UT Feb., 2 2023</w:t>
      </w:r>
    </w:p>
    <w:p w:rsidR="00000000" w:rsidDel="00000000" w:rsidP="00000000" w:rsidRDefault="00000000" w:rsidRPr="00000000" w14:paraId="00000095">
      <w:pPr>
        <w:widowControl w:val="0"/>
        <w:pBdr>
          <w:top w:color="auto" w:space="0" w:sz="0" w:val="none"/>
          <w:left w:color="auto" w:space="0" w:sz="0" w:val="none"/>
          <w:bottom w:color="auto" w:space="0" w:sz="0" w:val="none"/>
          <w:right w:color="auto" w:space="0" w:sz="0" w:val="none"/>
          <w:between w:color="auto" w:space="0" w:sz="0" w:val="none"/>
        </w:pBdr>
        <w:tabs>
          <w:tab w:val="left" w:leader="none" w:pos="810"/>
        </w:tabs>
        <w:ind w:left="810"/>
        <w:jc w:val="both"/>
        <w:rPr>
          <w:rFonts w:ascii="Twentieth Century" w:cs="Twentieth Century" w:eastAsia="Twentieth Century" w:hAnsi="Twentieth Century"/>
          <w:color w:val="333333"/>
          <w:highlight w:val="white"/>
        </w:rPr>
      </w:pPr>
      <w:r w:rsidDel="00000000" w:rsidR="00000000" w:rsidRPr="00000000">
        <w:rPr>
          <w:rtl w:val="0"/>
        </w:rPr>
      </w:r>
    </w:p>
    <w:p w:rsidR="00000000" w:rsidDel="00000000" w:rsidP="00000000" w:rsidRDefault="00000000" w:rsidRPr="00000000" w14:paraId="00000096">
      <w:pPr>
        <w:widowControl w:val="0"/>
        <w:pBdr>
          <w:top w:color="auto" w:space="0" w:sz="0" w:val="none"/>
          <w:left w:color="auto" w:space="0" w:sz="0" w:val="none"/>
          <w:bottom w:color="auto" w:space="0" w:sz="0" w:val="none"/>
          <w:right w:color="auto" w:space="0" w:sz="0" w:val="none"/>
          <w:between w:color="auto" w:space="0" w:sz="0" w:val="none"/>
        </w:pBdr>
        <w:tabs>
          <w:tab w:val="left" w:leader="none" w:pos="810"/>
        </w:tabs>
        <w:ind w:left="810"/>
        <w:jc w:val="both"/>
        <w:rPr>
          <w:rFonts w:ascii="Twentieth Century" w:cs="Twentieth Century" w:eastAsia="Twentieth Century" w:hAnsi="Twentieth Century"/>
          <w:color w:val="333333"/>
          <w:highlight w:val="white"/>
        </w:rPr>
      </w:pPr>
      <w:r w:rsidDel="00000000" w:rsidR="00000000" w:rsidRPr="00000000">
        <w:rPr>
          <w:rFonts w:ascii="Twentieth Century" w:cs="Twentieth Century" w:eastAsia="Twentieth Century" w:hAnsi="Twentieth Century"/>
          <w:rtl w:val="0"/>
        </w:rPr>
        <w:t xml:space="preserve">2022   Reframing the Conversation: The Power of Pronouns. </w:t>
      </w:r>
      <w:r w:rsidDel="00000000" w:rsidR="00000000" w:rsidRPr="00000000">
        <w:rPr>
          <w:rFonts w:ascii="Twentieth Century" w:cs="Twentieth Century" w:eastAsia="Twentieth Century" w:hAnsi="Twentieth Century"/>
          <w:color w:val="333333"/>
          <w:rtl w:val="0"/>
        </w:rPr>
        <w:t xml:space="preserve">University of Utah Equity, Diversity, and Inclusion. Salt Lake City, UT  Oct. 19 2022. </w:t>
      </w:r>
      <w:r w:rsidDel="00000000" w:rsidR="00000000" w:rsidRPr="00000000">
        <w:rPr>
          <w:rtl w:val="0"/>
        </w:rPr>
      </w:r>
    </w:p>
    <w:p w:rsidR="00000000" w:rsidDel="00000000" w:rsidP="00000000" w:rsidRDefault="00000000" w:rsidRPr="00000000" w14:paraId="00000097">
      <w:pPr>
        <w:widowControl w:val="0"/>
        <w:pBdr>
          <w:top w:color="auto" w:space="0" w:sz="0" w:val="none"/>
          <w:left w:color="auto" w:space="0" w:sz="0" w:val="none"/>
          <w:bottom w:color="auto" w:space="0" w:sz="0" w:val="none"/>
          <w:right w:color="auto" w:space="0" w:sz="0" w:val="none"/>
          <w:between w:color="auto" w:space="0" w:sz="0" w:val="none"/>
        </w:pBdr>
        <w:tabs>
          <w:tab w:val="left" w:leader="none" w:pos="810"/>
        </w:tabs>
        <w:ind w:left="810"/>
        <w:jc w:val="both"/>
        <w:rPr>
          <w:rFonts w:ascii="Twentieth Century" w:cs="Twentieth Century" w:eastAsia="Twentieth Century" w:hAnsi="Twentieth Century"/>
          <w:color w:val="333333"/>
          <w:highlight w:val="white"/>
        </w:rPr>
      </w:pPr>
      <w:r w:rsidDel="00000000" w:rsidR="00000000" w:rsidRPr="00000000">
        <w:rPr>
          <w:rtl w:val="0"/>
        </w:rPr>
      </w:r>
    </w:p>
    <w:p w:rsidR="00000000" w:rsidDel="00000000" w:rsidP="00000000" w:rsidRDefault="00000000" w:rsidRPr="00000000" w14:paraId="00000098">
      <w:pPr>
        <w:widowControl w:val="0"/>
        <w:pBdr>
          <w:top w:color="auto" w:space="0" w:sz="0" w:val="none"/>
          <w:left w:color="auto" w:space="0" w:sz="0" w:val="none"/>
          <w:bottom w:color="auto" w:space="0" w:sz="0" w:val="none"/>
          <w:right w:color="auto" w:space="0" w:sz="0" w:val="none"/>
          <w:between w:color="auto" w:space="0" w:sz="0" w:val="none"/>
        </w:pBdr>
        <w:tabs>
          <w:tab w:val="left" w:leader="none" w:pos="810"/>
        </w:tabs>
        <w:ind w:left="81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2022  </w:t>
      </w:r>
      <w:r w:rsidDel="00000000" w:rsidR="00000000" w:rsidRPr="00000000">
        <w:rPr>
          <w:rFonts w:ascii="Twentieth Century" w:cs="Twentieth Century" w:eastAsia="Twentieth Century" w:hAnsi="Twentieth Century"/>
          <w:color w:val="333333"/>
          <w:rtl w:val="0"/>
        </w:rPr>
        <w:t xml:space="preserve">Community-based Research. Brown Bag Talk. Department of Psychology, University of Utah. Salt Lake City, UT Sept. 23 2022  </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2020  “Community-Based Participatory Action Research” at the Department of Family &amp; Preventive Medicine, University of Utah. February 24, 2020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2017   Collaborating with Communities, Critical Participatory Action Research Workshop” at University of Utah Neighborhood Partners, Hartland Community Center, Salt Lake City, UT. March 10</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hanging="81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2014     They Made Us Homeless: The search for place among refugees born in refugee camps in Nepal</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 IDEA LAB Department of Education, Culture, and Society, Salt Lake City, UT.</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March 24</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PROFESSIONAL SERVICE</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sz w:val="32"/>
          <w:szCs w:val="32"/>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University of Utah Service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Division of Gender Studies Latinx Post-doctorate Search Committee  2022-2023</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Division of Gender Studies Assistant Professor (Lecturer) Search Committee Spring 2022</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A8">
      <w:pPr>
        <w:widowControl w:val="0"/>
        <w:pBdr>
          <w:top w:color="auto" w:space="0" w:sz="0" w:val="none"/>
          <w:left w:color="auto" w:space="0" w:sz="0" w:val="none"/>
          <w:bottom w:color="auto" w:space="0" w:sz="0" w:val="none"/>
          <w:right w:color="auto" w:space="0" w:sz="0" w:val="none"/>
          <w:between w:color="auto" w:space="0" w:sz="0" w:val="none"/>
        </w:pBdr>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School for Cultural &amp; Social Transformation Curriculum Committee 2021-2022</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Community Research Collaborative, 2020-2021</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School of Cultural and Social Transformation Programming Committee, 2020-2023</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Bennion Center Faculty Mentor, 2020-2021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Undergraduate Research mentor, 2020-2021</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Service to Profession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Graduate Student Council Mentor- American Educational Studies Association, Fall 2022-Spring 2024</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Book Review Editor- Frontiers: A Journal of Women’s Studies, Spring 2022-present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Book Choice Award committee, American Educational Studies Association, 2019-present</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Abstract Reviewer, Grassroots and Youth Organizing SIG, American Educational Research Association, 2017</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Abstract Reviewer, Division G- Social Context of Education- Section 1: Micro-analyses of social context of teaching and learning, American Educational Research Association, 2017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URBAN NETWORK National Co-Chair </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Fall 2016- Present</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URBAN NETWORK- Education Node Co-Chair</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Spring 2016-Spring 2018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AMERICAN EDUCATIONAL STUDIES ASSOCIATION- Elected Graduate Executive Council </w:t>
        <w:br w:type="textWrapping"/>
        <w:t xml:space="preserve">Member</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Fall 2017-Fall 2018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URBAN NETWORK- Graduate Student Committee Co-Chair</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Fall 2015-Spring 2018</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COLLEGE OF EDUCATION DIVERSITY COMMITTEE – Member</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University of Utah, Fall 2015- Spring 2016</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STUDENT ADVISORY COMMITTEE- Chair </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Department of Education, Culture, and Society- Fall 2015-Spring 2017</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MEDIA COVERAGE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Mortensen, M (2023). Reducing Sexism and Objectification on Campus </w:t>
      </w:r>
      <w:r w:rsidDel="00000000" w:rsidR="00000000" w:rsidRPr="00000000">
        <w:rPr>
          <w:rFonts w:ascii="Twentieth Century" w:cs="Twentieth Century" w:eastAsia="Twentieth Century" w:hAnsi="Twentieth Century"/>
          <w:b w:val="1"/>
          <w:rtl w:val="0"/>
        </w:rPr>
        <w:t xml:space="preserve">@theU </w:t>
      </w:r>
      <w:r w:rsidDel="00000000" w:rsidR="00000000" w:rsidRPr="00000000">
        <w:rPr>
          <w:rFonts w:ascii="Twentieth Century" w:cs="Twentieth Century" w:eastAsia="Twentieth Century" w:hAnsi="Twentieth Century"/>
          <w:rtl w:val="0"/>
        </w:rPr>
        <w:t xml:space="preserve">January, 23 2023.  https://attheu.utah.edu/facultystaff/reducing-sexism-and-objectification-on-campus/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color w:val="121212"/>
        </w:rPr>
      </w:pPr>
      <w:r w:rsidDel="00000000" w:rsidR="00000000" w:rsidRPr="00000000">
        <w:rPr>
          <w:rFonts w:ascii="Twentieth Century" w:cs="Twentieth Century" w:eastAsia="Twentieth Century" w:hAnsi="Twentieth Century"/>
          <w:rtl w:val="0"/>
        </w:rPr>
        <w:t xml:space="preserve">Sanders, C. Tanner, C. (2022) </w:t>
      </w:r>
      <w:r w:rsidDel="00000000" w:rsidR="00000000" w:rsidRPr="00000000">
        <w:rPr>
          <w:rFonts w:ascii="Twentieth Century" w:cs="Twentieth Century" w:eastAsia="Twentieth Century" w:hAnsi="Twentieth Century"/>
          <w:color w:val="121212"/>
          <w:rtl w:val="0"/>
        </w:rPr>
        <w:t xml:space="preserve">4 things a University of Utah professor says you should know about dress codes. </w:t>
      </w:r>
      <w:r w:rsidDel="00000000" w:rsidR="00000000" w:rsidRPr="00000000">
        <w:rPr>
          <w:rFonts w:ascii="Twentieth Century" w:cs="Twentieth Century" w:eastAsia="Twentieth Century" w:hAnsi="Twentieth Century"/>
          <w:i w:val="1"/>
          <w:color w:val="121212"/>
          <w:rtl w:val="0"/>
        </w:rPr>
        <w:t xml:space="preserve">The Salt Lake Tribune,</w:t>
      </w:r>
      <w:r w:rsidDel="00000000" w:rsidR="00000000" w:rsidRPr="00000000">
        <w:rPr>
          <w:rFonts w:ascii="Twentieth Century" w:cs="Twentieth Century" w:eastAsia="Twentieth Century" w:hAnsi="Twentieth Century"/>
          <w:color w:val="121212"/>
          <w:rtl w:val="0"/>
        </w:rPr>
        <w:t xml:space="preserve"> October, 8 2022</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hyperlink r:id="rId6">
        <w:r w:rsidDel="00000000" w:rsidR="00000000" w:rsidRPr="00000000">
          <w:rPr>
            <w:rFonts w:ascii="Twentieth Century" w:cs="Twentieth Century" w:eastAsia="Twentieth Century" w:hAnsi="Twentieth Century"/>
            <w:color w:val="1155cc"/>
            <w:u w:val="single"/>
            <w:rtl w:val="0"/>
          </w:rPr>
          <w:t xml:space="preserve">https://www.sltrib.com/news/education/2022/10/08/4-things-university-utah/</w:t>
        </w:r>
      </w:hyperlink>
      <w:r w:rsidDel="00000000" w:rsidR="00000000" w:rsidRPr="00000000">
        <w:rPr>
          <w:rFonts w:ascii="Twentieth Century" w:cs="Twentieth Century" w:eastAsia="Twentieth Century" w:hAnsi="Twentieth Century"/>
          <w:rtl w:val="0"/>
        </w:rPr>
        <w:t xml:space="preserv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Boeira, A (2017). “Changing Perspective: Using research to amplify young women’s voices”.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Westminster Review,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Fall 2017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Nixon, N (2017).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Exhibit Gets Personal With Young Muslims and Their Hijabs.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On URL: </w:t>
      </w:r>
      <w:hyperlink r:id="rId7">
        <w:r w:rsidDel="00000000" w:rsidR="00000000" w:rsidRPr="00000000">
          <w:rPr>
            <w:rFonts w:ascii="Twentieth Century" w:cs="Twentieth Century" w:eastAsia="Twentieth Century" w:hAnsi="Twentieth Century"/>
            <w:i w:val="0"/>
            <w:smallCaps w:val="0"/>
            <w:strike w:val="0"/>
            <w:color w:val="0000ff"/>
            <w:sz w:val="24"/>
            <w:szCs w:val="24"/>
            <w:u w:val="single"/>
            <w:shd w:fill="auto" w:val="clear"/>
            <w:vertAlign w:val="baseline"/>
            <w:rtl w:val="0"/>
          </w:rPr>
          <w:t xml:space="preserve">http://kuer.org/post/exhibit-gets-personal-young-muslims-and-their-hijabs#stream/0</w:t>
        </w:r>
      </w:hyperlink>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Renshaw, S (2017).  </w:t>
      </w:r>
      <w:r w:rsidDel="00000000" w:rsidR="00000000" w:rsidRPr="00000000">
        <w:rPr>
          <w:rFonts w:ascii="Twentieth Century" w:cs="Twentieth Century" w:eastAsia="Twentieth Century" w:hAnsi="Twentieth Century"/>
          <w:i w:val="1"/>
          <w:smallCaps w:val="0"/>
          <w:strike w:val="0"/>
          <w:color w:val="000000"/>
          <w:sz w:val="24"/>
          <w:szCs w:val="24"/>
          <w:u w:val="none"/>
          <w:shd w:fill="auto" w:val="clear"/>
          <w:vertAlign w:val="baseline"/>
          <w:rtl w:val="0"/>
        </w:rPr>
        <w:t xml:space="preserve">City Weekly </w:t>
      </w: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July 18, 2017.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June 29, 2017 Interview on KRCL’s RadioActive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i w:val="0"/>
          <w:smallCaps w:val="0"/>
          <w:strike w:val="0"/>
          <w:color w:val="000000"/>
          <w:sz w:val="24"/>
          <w:szCs w:val="24"/>
          <w:u w:val="none"/>
          <w:shd w:fill="auto" w:val="clear"/>
          <w:vertAlign w:val="baseline"/>
          <w:rtl w:val="0"/>
        </w:rPr>
        <w:t xml:space="preserve">January 5, 2015 Interview on KRCL’s RadioActive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wentieth Century" w:cs="Twentieth Century" w:eastAsia="Twentieth Century" w:hAnsi="Twentieth Century"/>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headerReference r:id="rId9" w:type="even"/>
      <w:pgSz w:h="15840" w:w="12240" w:orient="portrait"/>
      <w:pgMar w:bottom="1440" w:top="1440" w:left="1440" w:right="136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wentieth Century"/>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76.0" w:type="dxa"/>
      <w:jc w:val="left"/>
      <w:tblInd w:w="-108.0" w:type="dxa"/>
      <w:tblLayout w:type="fixed"/>
      <w:tblLook w:val="0000"/>
    </w:tblPr>
    <w:tblGrid>
      <w:gridCol w:w="9976"/>
      <w:tblGridChange w:id="0">
        <w:tblGrid>
          <w:gridCol w:w="9976"/>
        </w:tblGrid>
      </w:tblGridChange>
    </w:tblGrid>
    <w:tr>
      <w:trPr>
        <w:cantSplit w:val="0"/>
        <w:trHeight w:val="225" w:hRule="atLeast"/>
        <w:tblHeader w:val="0"/>
      </w:trPr>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Ana Antune</w:t>
          </w:r>
          <w:r w:rsidDel="00000000" w:rsidR="00000000" w:rsidRPr="00000000">
            <w:rPr>
              <w:rFonts w:ascii="Calibri" w:cs="Calibri" w:eastAsia="Calibri" w:hAnsi="Calibri"/>
              <w:b w:val="1"/>
              <w:sz w:val="20"/>
              <w:szCs w:val="20"/>
              <w:rtl w:val="0"/>
            </w:rPr>
            <w:t xml:space="preserve">s March 2023</w:t>
          </w:r>
          <w:r w:rsidDel="00000000" w:rsidR="00000000" w:rsidRPr="00000000">
            <w:rPr>
              <w:rtl w:val="0"/>
            </w:rPr>
          </w:r>
        </w:p>
      </w:tc>
    </w:tr>
    <w:tr>
      <w:trPr>
        <w:cantSplit w:val="0"/>
        <w:trHeight w:val="140" w:hRule="atLeast"/>
        <w:tblHeader w:val="0"/>
      </w:trPr>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744.0" w:type="dxa"/>
      <w:jc w:val="left"/>
      <w:tblInd w:w="-108.0" w:type="dxa"/>
      <w:tblLayout w:type="fixed"/>
      <w:tblLook w:val="0000"/>
    </w:tblPr>
    <w:tblGrid>
      <w:gridCol w:w="3843"/>
      <w:gridCol w:w="1252"/>
      <w:gridCol w:w="3649"/>
      <w:tblGridChange w:id="0">
        <w:tblGrid>
          <w:gridCol w:w="3843"/>
          <w:gridCol w:w="1252"/>
          <w:gridCol w:w="3649"/>
        </w:tblGrid>
      </w:tblGridChange>
    </w:tblGrid>
    <w:tr>
      <w:trPr>
        <w:cantSplit w:val="0"/>
        <w:trHeight w:val="140" w:hRule="atLeast"/>
        <w:tblHeader w:val="0"/>
      </w:trPr>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mbria" w:cs="Cambria" w:eastAsia="Cambria" w:hAnsi="Cambria"/>
              <w:b w:val="0"/>
              <w:i w:val="0"/>
              <w:smallCaps w:val="0"/>
              <w:strike w:val="0"/>
              <w:color w:val="4f81bd"/>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22"/>
              <w:szCs w:val="22"/>
              <w:u w:val="none"/>
              <w:shd w:fill="auto" w:val="clear"/>
              <w:vertAlign w:val="baseline"/>
            </w:rPr>
          </w:pPr>
          <w:r w:rsidDel="00000000" w:rsidR="00000000" w:rsidRPr="00000000">
            <w:rPr>
              <w:rFonts w:ascii="Cambria" w:cs="Cambria" w:eastAsia="Cambria" w:hAnsi="Cambria"/>
              <w:b w:val="0"/>
              <w:i w:val="0"/>
              <w:smallCaps w:val="0"/>
              <w:strike w:val="0"/>
              <w:color w:val="4f81bd"/>
              <w:sz w:val="22"/>
              <w:szCs w:val="22"/>
              <w:u w:val="none"/>
              <w:shd w:fill="auto" w:val="clear"/>
              <w:vertAlign w:val="baseline"/>
              <w:rtl w:val="0"/>
            </w:rPr>
            <w:t xml:space="preserve">[Type text]</w:t>
          </w:r>
        </w:p>
      </w:tc>
      <w:tc>
        <w:tcPr>
          <w:tcBorders>
            <w:top w:color="000000" w:space="0" w:sz="0" w:val="nil"/>
            <w:left w:color="000000" w:space="0" w:sz="0" w:val="nil"/>
            <w:bottom w:color="4f81bd" w:space="0" w:sz="4" w:val="single"/>
            <w:right w:color="000000" w:space="0" w:sz="0" w:val="nil"/>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mbria" w:cs="Cambria" w:eastAsia="Cambria" w:hAnsi="Cambria"/>
              <w:b w:val="0"/>
              <w:i w:val="0"/>
              <w:smallCaps w:val="0"/>
              <w:strike w:val="0"/>
              <w:color w:val="4f81bd"/>
              <w:sz w:val="24"/>
              <w:szCs w:val="24"/>
              <w:u w:val="none"/>
              <w:shd w:fill="auto" w:val="clear"/>
              <w:vertAlign w:val="baseline"/>
            </w:rPr>
          </w:pPr>
          <w:r w:rsidDel="00000000" w:rsidR="00000000" w:rsidRPr="00000000">
            <w:rPr>
              <w:rtl w:val="0"/>
            </w:rPr>
          </w:r>
        </w:p>
      </w:tc>
    </w:tr>
    <w:tr>
      <w:trPr>
        <w:cantSplit w:val="0"/>
        <w:trHeight w:val="140" w:hRule="atLeast"/>
        <w:tblHeader w:val="0"/>
      </w:trPr>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mbria" w:cs="Cambria" w:eastAsia="Cambria" w:hAnsi="Cambria"/>
              <w:b w:val="0"/>
              <w:i w:val="0"/>
              <w:smallCaps w:val="0"/>
              <w:strike w:val="0"/>
              <w:color w:val="4f81bd"/>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4f81bd"/>
              <w:sz w:val="24"/>
              <w:szCs w:val="24"/>
              <w:u w:val="none"/>
              <w:shd w:fill="auto" w:val="clear"/>
              <w:vertAlign w:val="baseline"/>
            </w:rPr>
          </w:pPr>
          <w:r w:rsidDel="00000000" w:rsidR="00000000" w:rsidRPr="00000000">
            <w:rPr>
              <w:rtl w:val="0"/>
            </w:rPr>
          </w:r>
        </w:p>
      </w:tc>
      <w:tc>
        <w:tcPr>
          <w:tcBorders>
            <w:top w:color="4f81bd" w:space="0" w:sz="4" w:val="single"/>
            <w:left w:color="000000" w:space="0" w:sz="0" w:val="nil"/>
            <w:bottom w:color="000000" w:space="0" w:sz="0" w:val="nil"/>
            <w:right w:color="000000" w:space="0" w:sz="0" w:val="nil"/>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mbria" w:cs="Cambria" w:eastAsia="Cambria" w:hAnsi="Cambria"/>
              <w:b w:val="0"/>
              <w:i w:val="0"/>
              <w:smallCaps w:val="0"/>
              <w:strike w:val="0"/>
              <w:color w:val="4f81b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sltrib.com/news/education/2022/10/08/4-things-university-utah/" TargetMode="External"/><Relationship Id="rId7" Type="http://schemas.openxmlformats.org/officeDocument/2006/relationships/hyperlink" Target="http://kuer.org/post/exhibit-gets-personal-young-muslims-and-their-hijabs#stream/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