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>CURRICULUM VITAE</w:t>
      </w:r>
    </w:p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7564D">
        <w:rPr>
          <w:rFonts w:ascii="Calibri" w:eastAsia="Times New Roman" w:hAnsi="Calibri" w:cs="Calibri"/>
          <w:sz w:val="20"/>
          <w:szCs w:val="20"/>
        </w:rPr>
        <w:t>Associate Professor, Lecturer</w:t>
      </w:r>
    </w:p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7564D">
        <w:rPr>
          <w:rFonts w:ascii="Calibri" w:eastAsia="Times New Roman" w:hAnsi="Calibri" w:cs="Calibri"/>
          <w:sz w:val="20"/>
          <w:szCs w:val="20"/>
        </w:rPr>
        <w:t>Jeanette Koski, OTD, OTR/L</w:t>
      </w:r>
    </w:p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7564D">
        <w:rPr>
          <w:rFonts w:ascii="Calibri" w:eastAsia="Times New Roman" w:hAnsi="Calibri" w:cs="Calibri"/>
          <w:sz w:val="20"/>
          <w:szCs w:val="20"/>
        </w:rPr>
        <w:t xml:space="preserve">College of Health </w:t>
      </w:r>
    </w:p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7564D">
        <w:rPr>
          <w:rFonts w:ascii="Calibri" w:eastAsia="Times New Roman" w:hAnsi="Calibri" w:cs="Calibri"/>
          <w:sz w:val="20"/>
          <w:szCs w:val="20"/>
        </w:rPr>
        <w:t>Department of Occupational and Recreational Therapies</w:t>
      </w:r>
    </w:p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7564D">
        <w:rPr>
          <w:rFonts w:ascii="Calibri" w:eastAsia="Times New Roman" w:hAnsi="Calibri" w:cs="Calibri"/>
          <w:sz w:val="20"/>
          <w:szCs w:val="20"/>
        </w:rPr>
        <w:t>520 Wakara Way</w:t>
      </w:r>
    </w:p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7564D">
        <w:rPr>
          <w:rFonts w:ascii="Calibri" w:eastAsia="Times New Roman" w:hAnsi="Calibri" w:cs="Calibri"/>
          <w:sz w:val="20"/>
          <w:szCs w:val="20"/>
        </w:rPr>
        <w:t>Salt Lake City, UT   84108</w:t>
      </w:r>
    </w:p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7564D">
        <w:rPr>
          <w:rFonts w:ascii="Calibri" w:eastAsia="Times New Roman" w:hAnsi="Calibri" w:cs="Calibri"/>
          <w:sz w:val="20"/>
          <w:szCs w:val="20"/>
        </w:rPr>
        <w:t xml:space="preserve">801-585-3133 (phone)   801-585-1001 (FAX) </w:t>
      </w:r>
    </w:p>
    <w:p w:rsidR="0017564D" w:rsidRPr="0017564D" w:rsidRDefault="0017564D" w:rsidP="0017564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7564D">
        <w:rPr>
          <w:rFonts w:ascii="Calibri" w:eastAsia="Times New Roman" w:hAnsi="Calibri" w:cs="Calibri"/>
          <w:sz w:val="20"/>
          <w:szCs w:val="20"/>
        </w:rPr>
        <w:t>E-Mail: </w:t>
      </w:r>
      <w:hyperlink r:id="rId5" w:history="1">
        <w:r w:rsidRPr="0017564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jeanette.koski@hsc.utah.edu</w:t>
        </w:r>
      </w:hyperlink>
    </w:p>
    <w:p w:rsidR="0017564D" w:rsidRPr="0017564D" w:rsidRDefault="0017564D" w:rsidP="0017564D">
      <w:pPr>
        <w:numPr>
          <w:ilvl w:val="0"/>
          <w:numId w:val="1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EDUCATION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974"/>
        <w:gridCol w:w="4527"/>
      </w:tblGrid>
      <w:tr w:rsidR="0017564D" w:rsidRPr="0017564D" w:rsidTr="000F5ECE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  <w:u w:val="single"/>
              </w:rPr>
            </w:pPr>
            <w:r w:rsidRPr="0017564D">
              <w:rPr>
                <w:rFonts w:ascii="Calibri" w:eastAsia="Times New Roman" w:hAnsi="Calibri" w:cs="Calibri"/>
                <w:u w:val="single"/>
              </w:rPr>
              <w:t>Years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  <w:u w:val="single"/>
              </w:rPr>
            </w:pPr>
            <w:r w:rsidRPr="0017564D">
              <w:rPr>
                <w:rFonts w:ascii="Calibri" w:eastAsia="Times New Roman" w:hAnsi="Calibri" w:cs="Calibri"/>
                <w:u w:val="single"/>
              </w:rPr>
              <w:t>Degree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  <w:u w:val="single"/>
              </w:rPr>
            </w:pPr>
            <w:r w:rsidRPr="0017564D">
              <w:rPr>
                <w:rFonts w:ascii="Calibri" w:eastAsia="Times New Roman" w:hAnsi="Calibri" w:cs="Calibri"/>
                <w:u w:val="single"/>
              </w:rPr>
              <w:t>Institution (Area of Study)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2013 - 2015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OTD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University of Utah, Occupational Therapy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1996 - 1998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MS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University of Indianapolis, Occupational Therapy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1992 - 1996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30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BS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88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University of Utah, Behavior Science and Health</w:t>
            </w:r>
          </w:p>
        </w:tc>
      </w:tr>
    </w:tbl>
    <w:p w:rsidR="0017564D" w:rsidRPr="0017564D" w:rsidRDefault="0017564D" w:rsidP="0017564D">
      <w:pPr>
        <w:numPr>
          <w:ilvl w:val="0"/>
          <w:numId w:val="1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BOARD CERTIFICATIONS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5783"/>
      </w:tblGrid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04/30/1999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National Board for the Certification of Occupational Therapists</w:t>
            </w:r>
          </w:p>
        </w:tc>
      </w:tr>
    </w:tbl>
    <w:p w:rsidR="0017564D" w:rsidRPr="0017564D" w:rsidRDefault="0017564D" w:rsidP="0017564D">
      <w:pPr>
        <w:numPr>
          <w:ilvl w:val="0"/>
          <w:numId w:val="2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Licensure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6099"/>
      </w:tblGrid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05/11//1999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Division of Occupational and Professional Licensing #289042-4201</w:t>
            </w:r>
          </w:p>
        </w:tc>
      </w:tr>
    </w:tbl>
    <w:p w:rsidR="0017564D" w:rsidRPr="0017564D" w:rsidRDefault="0017564D" w:rsidP="0017564D">
      <w:pPr>
        <w:numPr>
          <w:ilvl w:val="0"/>
          <w:numId w:val="2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EMPLOYMENT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8160"/>
      </w:tblGrid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05/08 - Present 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Academic Fieldwork Coordinator, University of Utah, Division of Occupational Therapy, Salt Lake City, UT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08/06 - 05/08</w:t>
            </w:r>
          </w:p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Adjunct Faculty Member, University of Utah, Division of Occupational Therapy, Salt Lake City, UT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12/05 - 05/08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Clinical Occupational Therapist, Intermountain Healthcare, Neuro-rehabilitation Center, Salt Lake City, UT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06/03 - 12/05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Lead Occupational Therapist, University of Utah, Comprehensive In-patient Rehabilitation Unit, Salt Lake City, UT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11/00 - 06/03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Clinical Occupational Therapist, University of Utah, Comprehensive In-patient Rehabilitation Unit, Salt Lake City, UT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11/99 - 11/00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Clinical Occupational Therapist, St. Marks Hospital, Transitional Care Center, Salt Lake City, UT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02/99 - 11/00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Per Diem Occupational Therapist, University of Utah, Comprehensive In-patient Rehabilitation Unit, Salt Lake City, UT</w:t>
            </w:r>
          </w:p>
        </w:tc>
      </w:tr>
    </w:tbl>
    <w:p w:rsidR="0017564D" w:rsidRPr="0017564D" w:rsidRDefault="0017564D" w:rsidP="0017564D">
      <w:pPr>
        <w:numPr>
          <w:ilvl w:val="0"/>
          <w:numId w:val="2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CURRENT PROFESSIONAL AFFILIATIONS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0"/>
      </w:tblGrid>
      <w:tr w:rsidR="0017564D" w:rsidRPr="0017564D" w:rsidTr="000F5ECE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July 2020 – present Secretary, Affiliated State Association Presidents, Steering Committee</w:t>
            </w:r>
          </w:p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Member, American Occupational Therapy Association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Member, Utah Occupational Therapy Association</w:t>
            </w:r>
          </w:p>
        </w:tc>
      </w:tr>
    </w:tbl>
    <w:p w:rsidR="0017564D" w:rsidRPr="0017564D" w:rsidRDefault="0017564D" w:rsidP="0017564D">
      <w:pPr>
        <w:numPr>
          <w:ilvl w:val="0"/>
          <w:numId w:val="2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PUBLICATIONS</w:t>
      </w:r>
    </w:p>
    <w:p w:rsidR="0017564D" w:rsidRPr="0017564D" w:rsidRDefault="0017564D" w:rsidP="0017564D">
      <w:pPr>
        <w:numPr>
          <w:ilvl w:val="1"/>
          <w:numId w:val="2"/>
        </w:numPr>
        <w:spacing w:before="75" w:after="15" w:line="240" w:lineRule="auto"/>
        <w:ind w:right="15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>Peer-Reviewed Journal Articles</w:t>
      </w:r>
    </w:p>
    <w:tbl>
      <w:tblPr>
        <w:tblW w:w="0" w:type="auto"/>
        <w:tblCellSpacing w:w="0" w:type="dxa"/>
        <w:tblInd w:w="1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Cardell, B., </w:t>
            </w:r>
            <w:r w:rsidRPr="0017564D">
              <w:rPr>
                <w:rFonts w:ascii="Calibri" w:eastAsia="Times New Roman" w:hAnsi="Calibri" w:cs="Calibri"/>
                <w:b/>
              </w:rPr>
              <w:t>Koski, KJ</w:t>
            </w:r>
            <w:r w:rsidRPr="0017564D">
              <w:rPr>
                <w:rFonts w:ascii="Calibri" w:eastAsia="Times New Roman" w:hAnsi="Calibri" w:cs="Calibri"/>
              </w:rPr>
              <w:t>., Wahl, J., Rock, W., &amp; Kirby, A. (2017). Underperforming Students: Factors and Decision-Making in Occupational Therapy Programs. Journal of Occupational Therapy Education, 1 (3). Retrieved from https://encompass.eku.edu/jote/vol1/iss3/1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Stutz-Tanenbaum, P., Greene, D., Hanson, D., </w:t>
            </w:r>
            <w:r w:rsidRPr="0017564D">
              <w:rPr>
                <w:rFonts w:ascii="Calibri" w:eastAsia="Times New Roman" w:hAnsi="Calibri" w:cs="Calibri"/>
                <w:b/>
              </w:rPr>
              <w:t>Koski, KJ</w:t>
            </w:r>
            <w:r w:rsidRPr="0017564D">
              <w:rPr>
                <w:rFonts w:ascii="Calibri" w:eastAsia="Times New Roman" w:hAnsi="Calibri" w:cs="Calibri"/>
              </w:rPr>
              <w:t xml:space="preserve"> (2017). Professional Reward in the Academic Fieldwork Coordinator Role. American Journal of Occupational Therapy, 71(2):7102230010p1-7102230010p7. doi: 10.5014/ajot.2017.022046.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Varland, J., Cardell, B., </w:t>
            </w:r>
            <w:r w:rsidRPr="0017564D">
              <w:rPr>
                <w:rFonts w:ascii="Calibri" w:eastAsia="Times New Roman" w:hAnsi="Calibri" w:cs="Calibri"/>
                <w:b/>
              </w:rPr>
              <w:t>Koski, KJ</w:t>
            </w:r>
            <w:r w:rsidRPr="0017564D">
              <w:rPr>
                <w:rFonts w:ascii="Calibri" w:eastAsia="Times New Roman" w:hAnsi="Calibri" w:cs="Calibri"/>
              </w:rPr>
              <w:t>, &amp; McFadden, M. (2016). Factors Influencing Occupational Therapists' Decision to Supervise Fieldwork Students. Occupational Therapy in Healthcare. Vol. 31.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  <w:b/>
              </w:rPr>
              <w:t>Koski, KJ,</w:t>
            </w:r>
            <w:r w:rsidRPr="0017564D">
              <w:rPr>
                <w:rFonts w:ascii="Calibri" w:eastAsia="Times New Roman" w:hAnsi="Calibri" w:cs="Calibri"/>
              </w:rPr>
              <w:t xml:space="preserve"> Richards, LG (2015). Reliability and Sensitivity to Change of Goal Attainment Scaling in Occupational Therapy Non-classroom Educational Experiences. American Journal of Occupational Therapy, 69, (doi:10.5014/ajot.2015.016535)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17564D" w:rsidRPr="0017564D" w:rsidTr="000F5ECE">
        <w:trPr>
          <w:trHeight w:val="813"/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Stutz-Tanenbaum, P., Hanson, D., </w:t>
            </w:r>
            <w:r w:rsidRPr="0017564D">
              <w:rPr>
                <w:rFonts w:ascii="Calibri" w:eastAsia="Times New Roman" w:hAnsi="Calibri" w:cs="Calibri"/>
                <w:b/>
              </w:rPr>
              <w:t>Koski, KJ</w:t>
            </w:r>
            <w:r w:rsidRPr="0017564D">
              <w:rPr>
                <w:rFonts w:ascii="Calibri" w:eastAsia="Times New Roman" w:hAnsi="Calibri" w:cs="Calibri"/>
              </w:rPr>
              <w:t xml:space="preserve"> (2015). Exploring the Complexity of the Academic Fieldwork Coordinator Role</w:t>
            </w:r>
            <w:r w:rsidRPr="0017564D">
              <w:rPr>
                <w:rFonts w:ascii="Calibri" w:eastAsia="Times New Roman" w:hAnsi="Calibri" w:cs="Calibri"/>
                <w:i/>
              </w:rPr>
              <w:t>. Occupational Therapy in Health Care, 29(2)</w:t>
            </w:r>
            <w:r w:rsidRPr="0017564D">
              <w:rPr>
                <w:rFonts w:ascii="Calibri" w:eastAsia="Times New Roman" w:hAnsi="Calibri" w:cs="Calibri"/>
              </w:rPr>
              <w:t>, 139-152(doi:10.3109/07380577.2015.1017897)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  <w:b/>
              </w:rPr>
              <w:t>Koski KJ</w:t>
            </w:r>
            <w:r w:rsidRPr="0017564D">
              <w:rPr>
                <w:rFonts w:ascii="Calibri" w:eastAsia="Times New Roman" w:hAnsi="Calibri" w:cs="Calibri"/>
              </w:rPr>
              <w:t>, Simon RL, Dooley NR.  (2013). Valuable Occupational Therapy Fieldwork Educator Behaviors.  WORK Journal. 44, (3), 307-315.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Roberts, M., Simon, R., Koski, KJ. (submitted) Academic Fieldwork Coordinator: Methods for Matching Students to Fieldwork Sites.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9315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Bishop SA, Bulla N, DiLello E, Dy M, </w:t>
            </w:r>
            <w:r w:rsidRPr="0017564D">
              <w:rPr>
                <w:rFonts w:ascii="Calibri" w:eastAsia="Times New Roman" w:hAnsi="Calibri" w:cs="Calibri"/>
                <w:b/>
                <w:bCs/>
              </w:rPr>
              <w:t>Koski KJ</w:t>
            </w:r>
            <w:r w:rsidRPr="0017564D">
              <w:rPr>
                <w:rFonts w:ascii="Calibri" w:eastAsia="Times New Roman" w:hAnsi="Calibri" w:cs="Calibri"/>
              </w:rPr>
              <w:t xml:space="preserve">, Linnemeyer CB, Zimmerman LW, Wright J. (1999). The Effects of Low-Cost Cushions and Body Type on Dynamic Sitting Pressure in Nursing Home Residents. </w:t>
            </w:r>
            <w:r w:rsidRPr="0017564D">
              <w:rPr>
                <w:rFonts w:ascii="Calibri" w:eastAsia="Times New Roman" w:hAnsi="Calibri" w:cs="Calibri"/>
                <w:i/>
                <w:iCs/>
              </w:rPr>
              <w:t>Phys Occup Ther Geriatr</w:t>
            </w:r>
            <w:r w:rsidRPr="0017564D">
              <w:rPr>
                <w:rFonts w:ascii="Calibri" w:eastAsia="Times New Roman" w:hAnsi="Calibri" w:cs="Calibri"/>
              </w:rPr>
              <w:t>, </w:t>
            </w:r>
            <w:r w:rsidRPr="0017564D">
              <w:rPr>
                <w:rFonts w:ascii="Calibri" w:eastAsia="Times New Roman" w:hAnsi="Calibri" w:cs="Calibri"/>
                <w:i/>
                <w:iCs/>
              </w:rPr>
              <w:t>17</w:t>
            </w:r>
            <w:r w:rsidRPr="0017564D">
              <w:rPr>
                <w:rFonts w:ascii="Calibri" w:eastAsia="Times New Roman" w:hAnsi="Calibri" w:cs="Calibri"/>
              </w:rPr>
              <w:t>, 29-14.</w:t>
            </w:r>
          </w:p>
        </w:tc>
      </w:tr>
    </w:tbl>
    <w:p w:rsidR="0017564D" w:rsidRPr="0017564D" w:rsidRDefault="0017564D" w:rsidP="0017564D">
      <w:pPr>
        <w:numPr>
          <w:ilvl w:val="0"/>
          <w:numId w:val="2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PRESENTATIONS</w:t>
      </w:r>
    </w:p>
    <w:p w:rsidR="0017564D" w:rsidRPr="0017564D" w:rsidRDefault="0017564D" w:rsidP="0017564D">
      <w:pPr>
        <w:spacing w:before="300"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 xml:space="preserve">Local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8160"/>
      </w:tblGrid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Failure to Fail in Health Science Education. Academy of Health Science Educators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Am I Making the Right Decision? The dilemma of passing underperforming occupational therapy students. Utah Occupational Therapy Association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Applied Assistive Technology – Tips and Tools. Utah Occupational Therapy Association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UOTA presentation: Intensive Therapy Theory and Techniques for Chronic Stroke Survivors. Utah Occupational Therapy Association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Neuromuscular Electrical Stimulation: a preparatory modality to enhance occupational performance. Utah Occupational Therapy Association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Principles of Neuroplasticity applied to Clinical Practice Part II.  Utah Occupational Therapy Association Annual Conference</w:t>
            </w:r>
          </w:p>
        </w:tc>
      </w:tr>
    </w:tbl>
    <w:p w:rsidR="0017564D" w:rsidRPr="0017564D" w:rsidRDefault="0017564D" w:rsidP="0017564D">
      <w:pPr>
        <w:spacing w:before="300"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>Peer-Reviewed Presentations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9438"/>
      </w:tblGrid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April 2019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Cardell, B., Koski, K.J. Occupation Based Practice: Are you the OT you Aspire to Be?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April 2019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Geraci, J., Koski, K.J., Taguchi-Meyer, J., Rangel-Padilla, A.M., AOTA Pre-Conference Institute: Becoming an Academic Fieldwork Coordinator.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lastRenderedPageBreak/>
              <w:t>2018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Evenson, M., Koski, K.J., Pratt, B., Navarro-Walker, L., Simon, R. (SIS) AESIS Fieldwork Subsection Annual Program - Charting the Course: Sharing Options to Expand the Level I (Experiential) Landscape.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Koski, K.J., Motscheidler, R., Hemming, R., Farley, L. Level II Fieldwork Panel: Sustainable Practices for Stellar Fieldwork Experiences.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Geraci, J., Koski, K.J., Taguchi-Meyer, J., Rangel-Padilla, A.M., AOTA Pre-Conference Institute: Becoming an Academic Fieldwork Coordinator.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Cardell, B., Koski, K.J. (Conversations that matter) The Problem of Failure to Fail in Occupational Therapy Education: Developing Best Practice Strategies.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Cardell, B., Vraland, J., Koski, K.J. (Poster) Factors influencing occupational therapists’ decisions to supervise fieldwork students.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Cardell, B., Koski, K.J. (Poster) Failure to Fail in the Education of Occupational Therapists.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Geraci, J., Koski, K.J., Taguchi-Meyer, J., Rangel-Padilla, A.M., AOTA Pre-Conference Institute: Becoming an Academic Fieldwork Coordinator.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Geraci, J., Koski, K.J., AOTA Academic Fieldwork Educator’s Forum. (Workshop)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Geraci, J., Koski, K.J., Taguchi-Meyer, J., Rangel-Padilla, A.M., AOTA Pre-Conference Institute: Academic Fieldwork Coordination: Basic Survival Skills Leading to Competency. AOTA Annual conference. 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Koski, K.J., Geraci, J., Taguchi-Meyer, J. FW EDSIS Subsection meeting: Student’s with Disabilities: Navigating the Challenges of FW Placement.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Geraci, J., Koski, K.J., AOTA Academic Fieldwork Educator’s Forum. (Workshop)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Hanson, D., Koski, J., Stutz-Tanenbaum, P. (Poster). The Academic Fieldwork Coordinator: Role activities and perceptions of professional reward. AOTA Education Summit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Wahl, J., Rock, W., Cardell, B., &amp; Koski, K.J. (Poster) Failure to Fail: How Occupational Therapy is Contributing to the Discussion and Suggestions. AOTA Education Summit 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Geraci, J., Koski, K.J., AOTA Academic Fieldwork Educator’s Forum. (Workshop) AOTA Annual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Hanson, D., Koski, J., Stutz-Tanenbaum, P. (Poster) The Academic Fieldwork Coordinator: Role activities and perceptions of professional reward. AOTA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Hanson, D., Koski, J., Stutz-Tanenbaum, P. (Poster) OT/ OTA Academic Fieldwork Coordinator Role and Professional Reward. AOTA conference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58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94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McNulty, T.M., Koski, KJ. (short course) Using Time Geography To Increase Quality of Life for Persons With Parkinson's Disease.  AOTA conference</w:t>
            </w:r>
          </w:p>
        </w:tc>
      </w:tr>
    </w:tbl>
    <w:p w:rsidR="0017564D" w:rsidRPr="0017564D" w:rsidRDefault="0017564D" w:rsidP="0017564D">
      <w:pPr>
        <w:numPr>
          <w:ilvl w:val="0"/>
          <w:numId w:val="2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TEACHING, ADVISING AND OTHER ASSIGNMENTS</w:t>
      </w:r>
    </w:p>
    <w:p w:rsidR="0017564D" w:rsidRPr="0017564D" w:rsidRDefault="0017564D" w:rsidP="0017564D">
      <w:pPr>
        <w:spacing w:before="75" w:after="15" w:line="240" w:lineRule="auto"/>
        <w:ind w:left="1440" w:right="150"/>
        <w:rPr>
          <w:rFonts w:ascii="Calibri" w:eastAsia="Times New Roman" w:hAnsi="Calibri" w:cs="Calibri"/>
          <w:b/>
          <w:bCs/>
        </w:rPr>
      </w:pPr>
    </w:p>
    <w:p w:rsidR="0017564D" w:rsidRPr="0017564D" w:rsidRDefault="0017564D" w:rsidP="0017564D">
      <w:pPr>
        <w:spacing w:before="75" w:after="15" w:line="240" w:lineRule="auto"/>
        <w:ind w:left="1440" w:right="15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 xml:space="preserve">Courses Taught at University of Utah, Department of Occupational and Recreational Therapies </w:t>
      </w:r>
    </w:p>
    <w:tbl>
      <w:tblPr>
        <w:tblW w:w="0" w:type="auto"/>
        <w:tblCellSpacing w:w="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36"/>
        <w:gridCol w:w="7449"/>
      </w:tblGrid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2016-Present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Research Chair, OCTH 7972: Capstone in OT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Research Chair, OCTH 6970: Directed Research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2014 - Present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Primary Instructor OCTH 6240: Occupational Practice and Skills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2009 - Present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Primary Instructor, OC TH 6440(1): Clinical Internship-I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2009 - 2014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Primary Instructor, OC TH 6840(1): Professional Seminar IV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lastRenderedPageBreak/>
              <w:t>2011 - Present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Primary Instructor, OC TH 6320(1): Technology as a Part of Occupation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2010 &amp; 2016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Primary Instructor, OC TH 6970(6): Clinical Problems in OT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2008 - Present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Primary Instructor, OC TH 6820(1): Professional Seminar II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2010 &amp; 2012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Primary Instructor, OC TH 6460(1): Clinical Internship-III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2008 - Present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Primary Instructor, OC TH 6400(1): Clinical Intern Sem-I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2009 - 2012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Instructor, OC TH 6800(1): Professional Seminar I</w:t>
            </w:r>
          </w:p>
        </w:tc>
      </w:tr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2006 - 2007</w:t>
            </w:r>
          </w:p>
        </w:tc>
        <w:tc>
          <w:tcPr>
            <w:tcW w:w="36" w:type="dxa"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49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 xml:space="preserve">Primary Instructor, OC TH 3000(1): Intro to Occupational Therapy </w:t>
            </w:r>
          </w:p>
        </w:tc>
      </w:tr>
    </w:tbl>
    <w:p w:rsidR="0017564D" w:rsidRPr="0017564D" w:rsidRDefault="0017564D" w:rsidP="0017564D">
      <w:pPr>
        <w:spacing w:before="75" w:after="15" w:line="240" w:lineRule="auto"/>
        <w:ind w:left="1440" w:right="15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>Trainee Supervision</w:t>
      </w:r>
    </w:p>
    <w:p w:rsidR="0017564D" w:rsidRPr="0017564D" w:rsidRDefault="0017564D" w:rsidP="0017564D">
      <w:pPr>
        <w:spacing w:after="0" w:line="240" w:lineRule="auto"/>
        <w:ind w:left="1440" w:right="15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Masters</w:t>
      </w:r>
    </w:p>
    <w:tbl>
      <w:tblPr>
        <w:tblW w:w="0" w:type="auto"/>
        <w:tblCellSpacing w:w="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208"/>
      </w:tblGrid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2009 - 2019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Fieldwork educator, level I and level II graduate students</w:t>
            </w:r>
          </w:p>
        </w:tc>
      </w:tr>
    </w:tbl>
    <w:p w:rsidR="0017564D" w:rsidRPr="0017564D" w:rsidRDefault="0017564D" w:rsidP="0017564D">
      <w:pPr>
        <w:spacing w:before="75" w:after="15" w:line="240" w:lineRule="auto"/>
        <w:ind w:left="1440" w:right="15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 xml:space="preserve">Fieldwork Educator Training </w:t>
      </w:r>
    </w:p>
    <w:tbl>
      <w:tblPr>
        <w:tblW w:w="0" w:type="auto"/>
        <w:tblCellSpacing w:w="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119"/>
      </w:tblGrid>
      <w:tr w:rsidR="0017564D" w:rsidRPr="0017564D" w:rsidTr="000F5ECE">
        <w:trPr>
          <w:tblCellSpacing w:w="0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2009 - 2019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Trainer, AOTA Fieldwork Educator’s Certificate Program</w:t>
            </w:r>
          </w:p>
        </w:tc>
      </w:tr>
    </w:tbl>
    <w:p w:rsidR="0017564D" w:rsidRPr="0017564D" w:rsidRDefault="0017564D" w:rsidP="0017564D">
      <w:pPr>
        <w:spacing w:before="300" w:after="0" w:line="240" w:lineRule="auto"/>
        <w:ind w:left="720"/>
        <w:rPr>
          <w:rFonts w:ascii="Calibri" w:eastAsia="Times New Roman" w:hAnsi="Calibri" w:cs="Calibri"/>
          <w:b/>
          <w:bCs/>
          <w:u w:val="single"/>
        </w:rPr>
      </w:pPr>
    </w:p>
    <w:p w:rsidR="0017564D" w:rsidRPr="0017564D" w:rsidRDefault="0017564D" w:rsidP="0017564D">
      <w:pPr>
        <w:spacing w:before="300" w:after="0" w:line="240" w:lineRule="auto"/>
        <w:ind w:left="720"/>
        <w:rPr>
          <w:rFonts w:ascii="Calibri" w:eastAsia="Times New Roman" w:hAnsi="Calibri" w:cs="Calibri"/>
          <w:b/>
          <w:bCs/>
          <w:u w:val="single"/>
        </w:rPr>
      </w:pPr>
    </w:p>
    <w:p w:rsidR="0017564D" w:rsidRPr="0017564D" w:rsidRDefault="0017564D" w:rsidP="0017564D">
      <w:pPr>
        <w:numPr>
          <w:ilvl w:val="0"/>
          <w:numId w:val="2"/>
        </w:numPr>
        <w:spacing w:before="300"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SERVICE</w:t>
      </w:r>
    </w:p>
    <w:p w:rsidR="0017564D" w:rsidRPr="0017564D" w:rsidRDefault="0017564D" w:rsidP="0017564D">
      <w:pPr>
        <w:spacing w:before="75" w:after="15" w:line="240" w:lineRule="auto"/>
        <w:ind w:right="150" w:firstLine="36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>External Service</w:t>
      </w:r>
    </w:p>
    <w:p w:rsidR="0017564D" w:rsidRPr="0017564D" w:rsidRDefault="0017564D" w:rsidP="0017564D">
      <w:pPr>
        <w:spacing w:before="75" w:after="15" w:line="240" w:lineRule="auto"/>
        <w:ind w:left="1440" w:right="150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>Service to Profession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440"/>
      </w:tblGrid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2019 – Present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Secretary, ASAP Steering Committee, American Occupational Therapy Association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2015 – 2019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UOTA President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2013 - 2016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Education Special Interest Section, Fieldwork subsection chair, American Occupational Therapy Association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2014 – 2015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President-elect UOTA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2014-2015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FWEPE Revision Task Group, AOTA Commission on Education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2011 - 2013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Nominations Committee Chair, Utah Occupational Therapy Association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1998 - 2001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Alternate Representative, American Occupational Therapy Association, Representative Assembly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87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1998 - 2003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Chair, Utah Occupational Therapy Association, Public Relations Committee, Organized annual state conference in 2004, Developed promotional materials for UOTA.</w:t>
            </w:r>
          </w:p>
        </w:tc>
      </w:tr>
    </w:tbl>
    <w:p w:rsidR="0017564D" w:rsidRPr="0017564D" w:rsidRDefault="0017564D" w:rsidP="0017564D">
      <w:pPr>
        <w:spacing w:before="300" w:after="0" w:line="240" w:lineRule="auto"/>
        <w:rPr>
          <w:rFonts w:ascii="Calibri" w:eastAsia="Times New Roman" w:hAnsi="Calibri" w:cs="Calibri"/>
          <w:b/>
          <w:bCs/>
        </w:rPr>
      </w:pPr>
      <w:r w:rsidRPr="0017564D">
        <w:rPr>
          <w:rFonts w:ascii="Calibri" w:eastAsia="Times New Roman" w:hAnsi="Calibri" w:cs="Calibri"/>
          <w:b/>
          <w:bCs/>
        </w:rPr>
        <w:tab/>
        <w:t>Internal Service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7650"/>
      </w:tblGrid>
      <w:tr w:rsidR="0017564D" w:rsidRPr="0017564D" w:rsidTr="000F5ECE">
        <w:trPr>
          <w:tblCellSpacing w:w="15" w:type="dxa"/>
        </w:trPr>
        <w:tc>
          <w:tcPr>
            <w:tcW w:w="166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2017 – Present</w:t>
            </w:r>
          </w:p>
        </w:tc>
        <w:tc>
          <w:tcPr>
            <w:tcW w:w="76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Chair: College of Health Scholarship Committee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66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2015 - Present</w:t>
            </w:r>
          </w:p>
        </w:tc>
        <w:tc>
          <w:tcPr>
            <w:tcW w:w="76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Clinical Practice Committee member, College of Health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66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2013 - Present</w:t>
            </w:r>
          </w:p>
        </w:tc>
        <w:tc>
          <w:tcPr>
            <w:tcW w:w="76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Scholarship Committee Member, Department of Occupational and Recreational Therapies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66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2014-Present</w:t>
            </w:r>
          </w:p>
        </w:tc>
        <w:tc>
          <w:tcPr>
            <w:tcW w:w="76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Student Occupational Therapy Association Liaison, Department of Occupational and Recreational Therapies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66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2008 - Present</w:t>
            </w:r>
          </w:p>
        </w:tc>
        <w:tc>
          <w:tcPr>
            <w:tcW w:w="76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Wheelchair Committee, Department of Occupational and Recreational Therapies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66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2008-2016</w:t>
            </w:r>
          </w:p>
        </w:tc>
        <w:tc>
          <w:tcPr>
            <w:tcW w:w="7605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Newsletter Committee, Department of Occupational and Recreational Therapies</w:t>
            </w:r>
          </w:p>
        </w:tc>
      </w:tr>
      <w:tr w:rsidR="0017564D" w:rsidRPr="0017564D" w:rsidTr="000F5ECE">
        <w:trPr>
          <w:tblCellSpacing w:w="15" w:type="dxa"/>
        </w:trPr>
        <w:tc>
          <w:tcPr>
            <w:tcW w:w="1665" w:type="dxa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lastRenderedPageBreak/>
              <w:t>2011</w:t>
            </w:r>
          </w:p>
        </w:tc>
        <w:tc>
          <w:tcPr>
            <w:tcW w:w="7605" w:type="dxa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17564D" w:rsidRPr="0017564D" w:rsidRDefault="0017564D" w:rsidP="001756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564D">
              <w:rPr>
                <w:rFonts w:ascii="Calibri" w:eastAsia="Times New Roman" w:hAnsi="Calibri" w:cs="Calibri"/>
              </w:rPr>
              <w:t>Search Committee Chair, Department of Occupational and Recreational Therapies</w:t>
            </w:r>
          </w:p>
        </w:tc>
      </w:tr>
    </w:tbl>
    <w:p w:rsidR="0017564D" w:rsidRPr="0017564D" w:rsidRDefault="0017564D" w:rsidP="0017564D">
      <w:pPr>
        <w:numPr>
          <w:ilvl w:val="0"/>
          <w:numId w:val="2"/>
        </w:numPr>
        <w:spacing w:before="300" w:after="0" w:line="240" w:lineRule="auto"/>
        <w:contextualSpacing/>
        <w:rPr>
          <w:rFonts w:ascii="Calibri" w:eastAsia="Times New Roman" w:hAnsi="Calibri" w:cs="Calibri"/>
          <w:b/>
          <w:bCs/>
          <w:u w:val="single"/>
        </w:rPr>
      </w:pPr>
      <w:r w:rsidRPr="0017564D">
        <w:rPr>
          <w:rFonts w:ascii="Calibri" w:eastAsia="Times New Roman" w:hAnsi="Calibri" w:cs="Calibri"/>
          <w:b/>
          <w:bCs/>
          <w:u w:val="single"/>
        </w:rPr>
        <w:t>Awards and Certifications</w:t>
      </w:r>
    </w:p>
    <w:p w:rsidR="0017564D" w:rsidRPr="0017564D" w:rsidRDefault="0017564D" w:rsidP="0017564D">
      <w:pPr>
        <w:spacing w:before="300" w:after="0" w:line="240" w:lineRule="auto"/>
        <w:ind w:left="1440"/>
        <w:contextualSpacing/>
        <w:rPr>
          <w:rFonts w:ascii="Calibri" w:eastAsia="Times New Roman" w:hAnsi="Calibri" w:cs="Calibri"/>
          <w:bCs/>
        </w:rPr>
      </w:pPr>
    </w:p>
    <w:p w:rsidR="0017564D" w:rsidRPr="0017564D" w:rsidRDefault="0017564D" w:rsidP="0017564D">
      <w:pPr>
        <w:spacing w:before="300" w:after="0" w:line="240" w:lineRule="auto"/>
        <w:ind w:left="1440"/>
        <w:contextualSpacing/>
        <w:rPr>
          <w:rFonts w:ascii="Calibri" w:eastAsia="Times New Roman" w:hAnsi="Calibri" w:cs="Calibri"/>
          <w:bCs/>
        </w:rPr>
      </w:pPr>
      <w:r w:rsidRPr="0017564D">
        <w:rPr>
          <w:rFonts w:ascii="Calibri" w:eastAsia="Times New Roman" w:hAnsi="Calibri" w:cs="Calibri"/>
          <w:bCs/>
        </w:rPr>
        <w:t>2019,  May</w:t>
      </w:r>
      <w:r w:rsidRPr="0017564D">
        <w:rPr>
          <w:rFonts w:ascii="Calibri" w:eastAsia="Times New Roman" w:hAnsi="Calibri" w:cs="Calibri"/>
          <w:bCs/>
        </w:rPr>
        <w:tab/>
        <w:t>UOTA Bonnie Held Award of Service</w:t>
      </w:r>
    </w:p>
    <w:p w:rsidR="0017564D" w:rsidRPr="0017564D" w:rsidRDefault="0017564D" w:rsidP="0017564D">
      <w:pPr>
        <w:spacing w:before="300" w:after="0" w:line="240" w:lineRule="auto"/>
        <w:ind w:left="1440"/>
        <w:contextualSpacing/>
        <w:rPr>
          <w:rFonts w:ascii="Calibri" w:eastAsia="Times New Roman" w:hAnsi="Calibri" w:cs="Calibri"/>
          <w:bCs/>
        </w:rPr>
      </w:pPr>
      <w:r w:rsidRPr="0017564D">
        <w:rPr>
          <w:rFonts w:ascii="Calibri" w:eastAsia="Times New Roman" w:hAnsi="Calibri" w:cs="Calibri"/>
          <w:bCs/>
        </w:rPr>
        <w:t>2016</w:t>
      </w:r>
      <w:r w:rsidRPr="0017564D">
        <w:rPr>
          <w:rFonts w:ascii="Calibri" w:eastAsia="Times New Roman" w:hAnsi="Calibri" w:cs="Calibri"/>
          <w:bCs/>
        </w:rPr>
        <w:tab/>
        <w:t>Higher Education Teaching Specialist, University of Utah</w:t>
      </w:r>
    </w:p>
    <w:p w:rsidR="0017564D" w:rsidRPr="0017564D" w:rsidRDefault="0017564D" w:rsidP="0017564D">
      <w:pPr>
        <w:spacing w:before="300" w:after="0" w:line="240" w:lineRule="auto"/>
        <w:ind w:left="1440"/>
        <w:contextualSpacing/>
        <w:rPr>
          <w:rFonts w:ascii="Calibri" w:eastAsia="Times New Roman" w:hAnsi="Calibri" w:cs="Calibri"/>
          <w:bCs/>
        </w:rPr>
      </w:pPr>
      <w:r w:rsidRPr="0017564D">
        <w:rPr>
          <w:rFonts w:ascii="Calibri" w:eastAsia="Times New Roman" w:hAnsi="Calibri" w:cs="Calibri"/>
          <w:bCs/>
        </w:rPr>
        <w:t>2015</w:t>
      </w:r>
      <w:r w:rsidRPr="0017564D">
        <w:rPr>
          <w:rFonts w:ascii="Calibri" w:eastAsia="Times New Roman" w:hAnsi="Calibri" w:cs="Calibri"/>
          <w:bCs/>
        </w:rPr>
        <w:tab/>
        <w:t>Distinguished Teaching, University of Utah, College of Health</w:t>
      </w:r>
    </w:p>
    <w:p w:rsidR="00EE0750" w:rsidRDefault="00EE0750">
      <w:bookmarkStart w:id="0" w:name="_GoBack"/>
      <w:bookmarkEnd w:id="0"/>
    </w:p>
    <w:sectPr w:rsidR="00EE0750" w:rsidSect="007D383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33" w:rsidRDefault="0017564D" w:rsidP="00565862">
    <w:pPr>
      <w:pStyle w:val="Footer"/>
      <w:jc w:val="right"/>
    </w:pPr>
    <w:r w:rsidRPr="00565862">
      <w:rPr>
        <w:sz w:val="22"/>
      </w:rPr>
      <w:t xml:space="preserve">Koski,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6E7"/>
    <w:multiLevelType w:val="multilevel"/>
    <w:tmpl w:val="A3C2D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5340D2"/>
    <w:multiLevelType w:val="multilevel"/>
    <w:tmpl w:val="A3C2D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4D"/>
    <w:rsid w:val="0017564D"/>
    <w:rsid w:val="00277E15"/>
    <w:rsid w:val="00493162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4CA0EB81-24E1-4095-BD6C-D7D02FC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56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56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jeanette.koski@hsc.ut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College of Health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Koski</dc:creator>
  <cp:keywords/>
  <dc:description/>
  <cp:lastModifiedBy>Jeanette Koski</cp:lastModifiedBy>
  <cp:revision>1</cp:revision>
  <dcterms:created xsi:type="dcterms:W3CDTF">2020-02-17T18:02:00Z</dcterms:created>
  <dcterms:modified xsi:type="dcterms:W3CDTF">2020-02-17T18:02:00Z</dcterms:modified>
</cp:coreProperties>
</file>